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E3B" w:rsidRPr="00A73E77" w:rsidRDefault="00CC2E3B" w:rsidP="007727D6">
      <w:pPr>
        <w:spacing w:line="0" w:lineRule="atLeast"/>
        <w:jc w:val="center"/>
        <w:rPr>
          <w:rFonts w:ascii="微軟正黑體" w:eastAsia="微軟正黑體" w:hAnsi="微軟正黑體" w:hint="eastAsia"/>
        </w:rPr>
      </w:pPr>
      <w:r w:rsidRPr="00A73E77">
        <w:rPr>
          <w:rFonts w:ascii="微軟正黑體" w:eastAsia="微軟正黑體" w:hAnsi="微軟正黑體" w:hint="eastAsia"/>
        </w:rPr>
        <w:t>IPC 認可培訓課程和培訓機構的規範</w:t>
      </w:r>
    </w:p>
    <w:p w:rsidR="00260A17" w:rsidRPr="00A73E77" w:rsidRDefault="00CC2E3B" w:rsidP="007727D6">
      <w:pPr>
        <w:spacing w:line="0" w:lineRule="atLeast"/>
        <w:ind w:left="6720"/>
        <w:rPr>
          <w:rFonts w:ascii="微軟正黑體" w:eastAsia="微軟正黑體" w:hAnsi="微軟正黑體"/>
          <w:sz w:val="21"/>
        </w:rPr>
      </w:pPr>
      <w:r w:rsidRPr="00A73E77">
        <w:rPr>
          <w:rFonts w:ascii="微軟正黑體" w:eastAsia="微軟正黑體" w:hAnsi="微軟正黑體"/>
          <w:sz w:val="21"/>
        </w:rPr>
        <w:t xml:space="preserve">Page </w:t>
      </w:r>
      <w:r w:rsidR="007727D6" w:rsidRPr="00A73E77">
        <w:rPr>
          <w:rFonts w:ascii="微軟正黑體" w:eastAsia="微軟正黑體" w:hAnsi="微軟正黑體"/>
          <w:sz w:val="21"/>
        </w:rPr>
        <w:fldChar w:fldCharType="begin"/>
      </w:r>
      <w:r w:rsidR="007727D6" w:rsidRPr="00A73E77">
        <w:rPr>
          <w:rFonts w:ascii="微軟正黑體" w:eastAsia="微軟正黑體" w:hAnsi="微軟正黑體"/>
          <w:sz w:val="21"/>
        </w:rPr>
        <w:instrText xml:space="preserve"> </w:instrText>
      </w:r>
      <w:r w:rsidR="007727D6" w:rsidRPr="00A73E77">
        <w:rPr>
          <w:rFonts w:ascii="微軟正黑體" w:eastAsia="微軟正黑體" w:hAnsi="微軟正黑體" w:hint="eastAsia"/>
          <w:sz w:val="21"/>
        </w:rPr>
        <w:instrText>PAGE  \* Arabic  \* MERGEFORMAT</w:instrText>
      </w:r>
      <w:r w:rsidR="007727D6" w:rsidRPr="00A73E77">
        <w:rPr>
          <w:rFonts w:ascii="微軟正黑體" w:eastAsia="微軟正黑體" w:hAnsi="微軟正黑體"/>
          <w:sz w:val="21"/>
        </w:rPr>
        <w:instrText xml:space="preserve"> </w:instrText>
      </w:r>
      <w:r w:rsidR="007727D6" w:rsidRPr="00A73E77">
        <w:rPr>
          <w:rFonts w:ascii="微軟正黑體" w:eastAsia="微軟正黑體" w:hAnsi="微軟正黑體"/>
          <w:sz w:val="21"/>
        </w:rPr>
        <w:fldChar w:fldCharType="separate"/>
      </w:r>
      <w:r w:rsidR="007727D6" w:rsidRPr="00A73E77">
        <w:rPr>
          <w:rFonts w:ascii="微軟正黑體" w:eastAsia="微軟正黑體" w:hAnsi="微軟正黑體"/>
          <w:noProof/>
          <w:sz w:val="21"/>
        </w:rPr>
        <w:t>1</w:t>
      </w:r>
      <w:r w:rsidR="007727D6" w:rsidRPr="00A73E77">
        <w:rPr>
          <w:rFonts w:ascii="微軟正黑體" w:eastAsia="微軟正黑體" w:hAnsi="微軟正黑體"/>
          <w:sz w:val="21"/>
        </w:rPr>
        <w:fldChar w:fldCharType="end"/>
      </w:r>
      <w:r w:rsidRPr="00A73E77">
        <w:rPr>
          <w:rFonts w:ascii="微軟正黑體" w:eastAsia="微軟正黑體" w:hAnsi="微軟正黑體"/>
          <w:sz w:val="21"/>
        </w:rPr>
        <w:t xml:space="preserve"> of 1</w:t>
      </w:r>
      <w:r w:rsidRPr="00A73E77">
        <w:rPr>
          <w:rFonts w:ascii="微軟正黑體" w:eastAsia="微軟正黑體" w:hAnsi="微軟正黑體" w:hint="eastAsia"/>
          <w:sz w:val="21"/>
        </w:rPr>
        <w:t>4</w:t>
      </w:r>
    </w:p>
    <w:p w:rsidR="00CC2E3B" w:rsidRPr="00A73E77" w:rsidRDefault="00CC2E3B" w:rsidP="007727D6">
      <w:pPr>
        <w:spacing w:line="0" w:lineRule="atLeast"/>
        <w:rPr>
          <w:rFonts w:ascii="微軟正黑體" w:eastAsia="微軟正黑體" w:hAnsi="微軟正黑體"/>
          <w:b/>
          <w:szCs w:val="24"/>
        </w:rPr>
      </w:pPr>
      <w:r w:rsidRPr="00A73E77">
        <w:rPr>
          <w:rFonts w:ascii="微軟正黑體" w:eastAsia="微軟正黑體" w:hAnsi="微軟正黑體" w:hint="eastAsia"/>
          <w:b/>
          <w:szCs w:val="24"/>
        </w:rPr>
        <w:t>目錄</w:t>
      </w:r>
    </w:p>
    <w:p w:rsidR="00CC2E3B" w:rsidRPr="00A73E77" w:rsidRDefault="00CC2E3B" w:rsidP="007727D6">
      <w:pPr>
        <w:spacing w:line="0" w:lineRule="atLeast"/>
        <w:rPr>
          <w:rFonts w:ascii="微軟正黑體" w:eastAsia="微軟正黑體" w:hAnsi="微軟正黑體"/>
          <w:szCs w:val="24"/>
        </w:rPr>
      </w:pPr>
    </w:p>
    <w:p w:rsidR="00CC2E3B" w:rsidRPr="00A73E77" w:rsidRDefault="00CC2E3B" w:rsidP="007727D6">
      <w:pPr>
        <w:spacing w:line="0" w:lineRule="atLeast"/>
        <w:rPr>
          <w:rFonts w:ascii="微軟正黑體" w:eastAsia="微軟正黑體" w:hAnsi="微軟正黑體"/>
          <w:szCs w:val="24"/>
        </w:rPr>
      </w:pPr>
      <w:r w:rsidRPr="00A73E77">
        <w:rPr>
          <w:rFonts w:ascii="微軟正黑體" w:eastAsia="微軟正黑體" w:hAnsi="微軟正黑體" w:hint="eastAsia"/>
          <w:szCs w:val="24"/>
        </w:rPr>
        <w:t>I</w:t>
      </w:r>
      <w:r w:rsidRPr="00A73E77">
        <w:rPr>
          <w:rFonts w:ascii="微軟正黑體" w:eastAsia="微軟正黑體" w:hAnsi="微軟正黑體"/>
          <w:szCs w:val="24"/>
        </w:rPr>
        <w:t>PC</w:t>
      </w:r>
      <w:r w:rsidRPr="00A73E77">
        <w:rPr>
          <w:rFonts w:ascii="微軟正黑體" w:eastAsia="微軟正黑體" w:hAnsi="微軟正黑體" w:hint="eastAsia"/>
          <w:szCs w:val="24"/>
        </w:rPr>
        <w:t>主席前言</w:t>
      </w:r>
    </w:p>
    <w:p w:rsidR="00CC2E3B" w:rsidRPr="00A73E77" w:rsidRDefault="00CC2E3B" w:rsidP="007727D6">
      <w:pPr>
        <w:pStyle w:val="a7"/>
        <w:numPr>
          <w:ilvl w:val="0"/>
          <w:numId w:val="1"/>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 xml:space="preserve">簡介 </w:t>
      </w:r>
      <w:r w:rsidRPr="00A73E77">
        <w:rPr>
          <w:rFonts w:ascii="微軟正黑體" w:eastAsia="微軟正黑體" w:hAnsi="微軟正黑體"/>
          <w:szCs w:val="24"/>
        </w:rPr>
        <w:t>…</w:t>
      </w:r>
      <w:proofErr w:type="gramStart"/>
      <w:r w:rsidRPr="00A73E77">
        <w:rPr>
          <w:rFonts w:ascii="微軟正黑體" w:eastAsia="微軟正黑體" w:hAnsi="微軟正黑體"/>
          <w:szCs w:val="24"/>
        </w:rPr>
        <w:t>……………………………………………………</w:t>
      </w:r>
      <w:proofErr w:type="gramEnd"/>
      <w:r w:rsidRPr="00A73E77">
        <w:rPr>
          <w:rFonts w:ascii="微軟正黑體" w:eastAsia="微軟正黑體" w:hAnsi="微軟正黑體"/>
          <w:szCs w:val="24"/>
        </w:rPr>
        <w:t>……………………………</w:t>
      </w:r>
      <w:r w:rsidRPr="00A73E77">
        <w:rPr>
          <w:rFonts w:ascii="微軟正黑體" w:eastAsia="微軟正黑體" w:hAnsi="微軟正黑體" w:hint="eastAsia"/>
          <w:szCs w:val="24"/>
        </w:rPr>
        <w:t>..</w:t>
      </w:r>
      <w:r w:rsidRPr="00A73E77">
        <w:rPr>
          <w:rFonts w:ascii="微軟正黑體" w:eastAsia="微軟正黑體" w:hAnsi="微軟正黑體"/>
          <w:szCs w:val="24"/>
        </w:rPr>
        <w:t>……………</w:t>
      </w:r>
      <w:r w:rsidRPr="00A73E77">
        <w:rPr>
          <w:rFonts w:ascii="微軟正黑體" w:eastAsia="微軟正黑體" w:hAnsi="微軟正黑體" w:hint="eastAsia"/>
          <w:szCs w:val="24"/>
        </w:rPr>
        <w:t xml:space="preserve"> </w:t>
      </w:r>
      <w:r w:rsidRPr="00A73E77">
        <w:rPr>
          <w:rFonts w:ascii="微軟正黑體" w:eastAsia="微軟正黑體" w:hAnsi="微軟正黑體"/>
          <w:szCs w:val="24"/>
        </w:rPr>
        <w:t>5</w:t>
      </w:r>
    </w:p>
    <w:p w:rsidR="00CC2E3B" w:rsidRPr="00A73E77" w:rsidRDefault="00CC2E3B" w:rsidP="007727D6">
      <w:pPr>
        <w:pStyle w:val="a7"/>
        <w:numPr>
          <w:ilvl w:val="0"/>
          <w:numId w:val="1"/>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 xml:space="preserve">術語和定義 </w:t>
      </w:r>
      <w:r w:rsidRPr="00A73E77">
        <w:rPr>
          <w:rFonts w:ascii="微軟正黑體" w:eastAsia="微軟正黑體" w:hAnsi="微軟正黑體"/>
          <w:szCs w:val="24"/>
        </w:rPr>
        <w:t>…</w:t>
      </w:r>
      <w:proofErr w:type="gramStart"/>
      <w:r w:rsidRPr="00A73E77">
        <w:rPr>
          <w:rFonts w:ascii="微軟正黑體" w:eastAsia="微軟正黑體" w:hAnsi="微軟正黑體"/>
          <w:szCs w:val="24"/>
        </w:rPr>
        <w:t>……………………………………………………</w:t>
      </w:r>
      <w:proofErr w:type="gramEnd"/>
      <w:r w:rsidRPr="00A73E77">
        <w:rPr>
          <w:rFonts w:ascii="微軟正黑體" w:eastAsia="微軟正黑體" w:hAnsi="微軟正黑體"/>
          <w:szCs w:val="24"/>
        </w:rPr>
        <w:t>………………………………</w:t>
      </w:r>
      <w:r w:rsidRPr="00A73E77">
        <w:rPr>
          <w:rFonts w:ascii="微軟正黑體" w:eastAsia="微軟正黑體" w:hAnsi="微軟正黑體" w:hint="eastAsia"/>
          <w:szCs w:val="24"/>
        </w:rPr>
        <w:t xml:space="preserve">.. </w:t>
      </w:r>
      <w:r w:rsidRPr="00A73E77">
        <w:rPr>
          <w:rFonts w:ascii="微軟正黑體" w:eastAsia="微軟正黑體" w:hAnsi="微軟正黑體"/>
          <w:szCs w:val="24"/>
        </w:rPr>
        <w:t>6</w:t>
      </w:r>
    </w:p>
    <w:p w:rsidR="00CC2E3B" w:rsidRPr="00A73E77" w:rsidRDefault="00CC2E3B" w:rsidP="007727D6">
      <w:pPr>
        <w:pStyle w:val="a7"/>
        <w:numPr>
          <w:ilvl w:val="0"/>
          <w:numId w:val="1"/>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 xml:space="preserve">確定培訓需求 </w:t>
      </w:r>
      <w:r w:rsidRPr="00A73E77">
        <w:rPr>
          <w:rFonts w:ascii="微軟正黑體" w:eastAsia="微軟正黑體" w:hAnsi="微軟正黑體"/>
          <w:szCs w:val="24"/>
        </w:rPr>
        <w:t>…</w:t>
      </w:r>
      <w:proofErr w:type="gramStart"/>
      <w:r w:rsidRPr="00A73E77">
        <w:rPr>
          <w:rFonts w:ascii="微軟正黑體" w:eastAsia="微軟正黑體" w:hAnsi="微軟正黑體"/>
          <w:szCs w:val="24"/>
        </w:rPr>
        <w:t>……………………………………………………</w:t>
      </w:r>
      <w:proofErr w:type="gramEnd"/>
      <w:r w:rsidRPr="00A73E77">
        <w:rPr>
          <w:rFonts w:ascii="微軟正黑體" w:eastAsia="微軟正黑體" w:hAnsi="微軟正黑體"/>
          <w:szCs w:val="24"/>
        </w:rPr>
        <w:t>…………………………….</w:t>
      </w:r>
      <w:r w:rsidRPr="00A73E77">
        <w:rPr>
          <w:rFonts w:ascii="微軟正黑體" w:eastAsia="微軟正黑體" w:hAnsi="微軟正黑體" w:hint="eastAsia"/>
          <w:szCs w:val="24"/>
        </w:rPr>
        <w:t xml:space="preserve"> </w:t>
      </w:r>
      <w:r w:rsidRPr="00A73E77">
        <w:rPr>
          <w:rFonts w:ascii="微軟正黑體" w:eastAsia="微軟正黑體" w:hAnsi="微軟正黑體"/>
          <w:szCs w:val="24"/>
        </w:rPr>
        <w:t>7</w:t>
      </w:r>
    </w:p>
    <w:p w:rsidR="00CC2E3B" w:rsidRPr="00A73E77" w:rsidRDefault="00CC2E3B" w:rsidP="007727D6">
      <w:pPr>
        <w:pStyle w:val="a7"/>
        <w:numPr>
          <w:ilvl w:val="0"/>
          <w:numId w:val="1"/>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 xml:space="preserve">培訓與評估和考試的獨立 </w:t>
      </w:r>
      <w:r w:rsidRPr="00A73E77">
        <w:rPr>
          <w:rFonts w:ascii="微軟正黑體" w:eastAsia="微軟正黑體" w:hAnsi="微軟正黑體"/>
          <w:szCs w:val="24"/>
        </w:rPr>
        <w:t>…</w:t>
      </w:r>
      <w:proofErr w:type="gramStart"/>
      <w:r w:rsidRPr="00A73E77">
        <w:rPr>
          <w:rFonts w:ascii="微軟正黑體" w:eastAsia="微軟正黑體" w:hAnsi="微軟正黑體"/>
          <w:szCs w:val="24"/>
        </w:rPr>
        <w:t>……………………………………………………</w:t>
      </w:r>
      <w:proofErr w:type="gramEnd"/>
      <w:r w:rsidRPr="00A73E77">
        <w:rPr>
          <w:rFonts w:ascii="微軟正黑體" w:eastAsia="微軟正黑體" w:hAnsi="微軟正黑體"/>
          <w:szCs w:val="24"/>
        </w:rPr>
        <w:t>……………</w:t>
      </w:r>
      <w:r w:rsidRPr="00A73E77">
        <w:rPr>
          <w:rFonts w:ascii="微軟正黑體" w:eastAsia="微軟正黑體" w:hAnsi="微軟正黑體" w:hint="eastAsia"/>
          <w:szCs w:val="24"/>
        </w:rPr>
        <w:t xml:space="preserve"> </w:t>
      </w:r>
      <w:r w:rsidRPr="00A73E77">
        <w:rPr>
          <w:rFonts w:ascii="微軟正黑體" w:eastAsia="微軟正黑體" w:hAnsi="微軟正黑體"/>
          <w:szCs w:val="24"/>
        </w:rPr>
        <w:t>8</w:t>
      </w:r>
    </w:p>
    <w:p w:rsidR="00CC2E3B" w:rsidRPr="00A73E77" w:rsidRDefault="00CC2E3B" w:rsidP="007727D6">
      <w:pPr>
        <w:pStyle w:val="a7"/>
        <w:numPr>
          <w:ilvl w:val="0"/>
          <w:numId w:val="1"/>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 xml:space="preserve">制定培訓要求 </w:t>
      </w:r>
      <w:r w:rsidRPr="00A73E77">
        <w:rPr>
          <w:rFonts w:ascii="微軟正黑體" w:eastAsia="微軟正黑體" w:hAnsi="微軟正黑體"/>
          <w:szCs w:val="24"/>
        </w:rPr>
        <w:t>…</w:t>
      </w:r>
      <w:proofErr w:type="gramStart"/>
      <w:r w:rsidRPr="00A73E77">
        <w:rPr>
          <w:rFonts w:ascii="微軟正黑體" w:eastAsia="微軟正黑體" w:hAnsi="微軟正黑體"/>
          <w:szCs w:val="24"/>
        </w:rPr>
        <w:t>……………………………………………………</w:t>
      </w:r>
      <w:proofErr w:type="gramEnd"/>
      <w:r w:rsidRPr="00A73E77">
        <w:rPr>
          <w:rFonts w:ascii="微軟正黑體" w:eastAsia="微軟正黑體" w:hAnsi="微軟正黑體"/>
          <w:szCs w:val="24"/>
        </w:rPr>
        <w:t>…………………………….</w:t>
      </w:r>
      <w:r w:rsidRPr="00A73E77">
        <w:rPr>
          <w:rFonts w:ascii="微軟正黑體" w:eastAsia="微軟正黑體" w:hAnsi="微軟正黑體" w:hint="eastAsia"/>
          <w:szCs w:val="24"/>
        </w:rPr>
        <w:t xml:space="preserve"> </w:t>
      </w:r>
      <w:r w:rsidRPr="00A73E77">
        <w:rPr>
          <w:rFonts w:ascii="微軟正黑體" w:eastAsia="微軟正黑體" w:hAnsi="微軟正黑體"/>
          <w:szCs w:val="24"/>
        </w:rPr>
        <w:t>8</w:t>
      </w:r>
    </w:p>
    <w:p w:rsidR="00CC2E3B" w:rsidRPr="00A73E77" w:rsidRDefault="00CC2E3B" w:rsidP="007727D6">
      <w:pPr>
        <w:pStyle w:val="a7"/>
        <w:numPr>
          <w:ilvl w:val="0"/>
          <w:numId w:val="1"/>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 xml:space="preserve">培訓機構和培訓課程的批准 </w:t>
      </w:r>
      <w:r w:rsidRPr="00A73E77">
        <w:rPr>
          <w:rFonts w:ascii="微軟正黑體" w:eastAsia="微軟正黑體" w:hAnsi="微軟正黑體"/>
          <w:szCs w:val="24"/>
        </w:rPr>
        <w:t>…</w:t>
      </w:r>
      <w:proofErr w:type="gramStart"/>
      <w:r w:rsidRPr="00A73E77">
        <w:rPr>
          <w:rFonts w:ascii="微軟正黑體" w:eastAsia="微軟正黑體" w:hAnsi="微軟正黑體"/>
          <w:szCs w:val="24"/>
        </w:rPr>
        <w:t>……………………………………………………</w:t>
      </w:r>
      <w:proofErr w:type="gramEnd"/>
      <w:r w:rsidRPr="00A73E77">
        <w:rPr>
          <w:rFonts w:ascii="微軟正黑體" w:eastAsia="微軟正黑體" w:hAnsi="微軟正黑體"/>
          <w:szCs w:val="24"/>
        </w:rPr>
        <w:t>………</w:t>
      </w:r>
      <w:r w:rsidRPr="00A73E77">
        <w:rPr>
          <w:rFonts w:ascii="微軟正黑體" w:eastAsia="微軟正黑體" w:hAnsi="微軟正黑體" w:hint="eastAsia"/>
          <w:szCs w:val="24"/>
        </w:rPr>
        <w:t xml:space="preserve"> </w:t>
      </w:r>
      <w:r w:rsidRPr="00A73E77">
        <w:rPr>
          <w:rFonts w:ascii="微軟正黑體" w:eastAsia="微軟正黑體" w:hAnsi="微軟正黑體"/>
          <w:szCs w:val="24"/>
        </w:rPr>
        <w:t>10</w:t>
      </w:r>
    </w:p>
    <w:p w:rsidR="00CC2E3B" w:rsidRPr="00A73E77" w:rsidRDefault="00CC2E3B" w:rsidP="007727D6">
      <w:pPr>
        <w:spacing w:line="0" w:lineRule="atLeast"/>
        <w:rPr>
          <w:rFonts w:ascii="微軟正黑體" w:eastAsia="微軟正黑體" w:hAnsi="微軟正黑體"/>
          <w:szCs w:val="24"/>
        </w:rPr>
      </w:pPr>
      <w:r w:rsidRPr="00A73E77">
        <w:rPr>
          <w:rFonts w:ascii="微軟正黑體" w:eastAsia="微軟正黑體" w:hAnsi="微軟正黑體" w:hint="eastAsia"/>
          <w:szCs w:val="24"/>
        </w:rPr>
        <w:t>附件A</w:t>
      </w:r>
      <w:r w:rsidRPr="00A73E77">
        <w:rPr>
          <w:rFonts w:ascii="微軟正黑體" w:eastAsia="微軟正黑體" w:hAnsi="微軟正黑體"/>
          <w:szCs w:val="24"/>
        </w:rPr>
        <w:t xml:space="preserve"> </w:t>
      </w:r>
      <w:proofErr w:type="gramStart"/>
      <w:r w:rsidRPr="00A73E77">
        <w:rPr>
          <w:rFonts w:ascii="微軟正黑體" w:eastAsia="微軟正黑體" w:hAnsi="微軟正黑體"/>
          <w:szCs w:val="24"/>
        </w:rPr>
        <w:t>–</w:t>
      </w:r>
      <w:proofErr w:type="gramEnd"/>
      <w:r w:rsidRPr="00A73E77">
        <w:rPr>
          <w:rFonts w:ascii="微軟正黑體" w:eastAsia="微軟正黑體" w:hAnsi="微軟正黑體"/>
          <w:szCs w:val="24"/>
        </w:rPr>
        <w:t xml:space="preserve"> </w:t>
      </w:r>
      <w:r w:rsidRPr="00A73E77">
        <w:rPr>
          <w:rFonts w:ascii="微軟正黑體" w:eastAsia="微軟正黑體" w:hAnsi="微軟正黑體" w:hint="eastAsia"/>
          <w:szCs w:val="24"/>
        </w:rPr>
        <w:t>良好的學習和培訓實踐</w:t>
      </w:r>
    </w:p>
    <w:p w:rsidR="00CC2E3B" w:rsidRPr="00A73E77" w:rsidRDefault="00CC2E3B" w:rsidP="007727D6">
      <w:pPr>
        <w:widowControl/>
        <w:spacing w:line="0" w:lineRule="atLeast"/>
        <w:rPr>
          <w:rFonts w:ascii="微軟正黑體" w:eastAsia="微軟正黑體" w:hAnsi="微軟正黑體"/>
          <w:szCs w:val="24"/>
        </w:rPr>
      </w:pPr>
      <w:r w:rsidRPr="00A73E77">
        <w:rPr>
          <w:rFonts w:ascii="微軟正黑體" w:eastAsia="微軟正黑體" w:hAnsi="微軟正黑體"/>
          <w:szCs w:val="24"/>
        </w:rPr>
        <w:br w:type="page"/>
      </w:r>
    </w:p>
    <w:p w:rsidR="00CC2E3B" w:rsidRPr="00A73E77" w:rsidRDefault="00CC2E3B" w:rsidP="007727D6">
      <w:pPr>
        <w:spacing w:line="0" w:lineRule="atLeast"/>
        <w:jc w:val="center"/>
        <w:rPr>
          <w:rFonts w:ascii="微軟正黑體" w:eastAsia="微軟正黑體" w:hAnsi="微軟正黑體" w:hint="eastAsia"/>
        </w:rPr>
      </w:pPr>
      <w:r w:rsidRPr="00A73E77">
        <w:rPr>
          <w:rFonts w:ascii="微軟正黑體" w:eastAsia="微軟正黑體" w:hAnsi="微軟正黑體" w:hint="eastAsia"/>
        </w:rPr>
        <w:lastRenderedPageBreak/>
        <w:t>IPC 認可培訓課程和培訓機構的規範</w:t>
      </w:r>
    </w:p>
    <w:p w:rsidR="00CC2E3B" w:rsidRPr="00A73E77" w:rsidRDefault="00CC2E3B" w:rsidP="007727D6">
      <w:pPr>
        <w:spacing w:line="0" w:lineRule="atLeast"/>
        <w:ind w:left="6720"/>
        <w:rPr>
          <w:rFonts w:ascii="微軟正黑體" w:eastAsia="微軟正黑體" w:hAnsi="微軟正黑體"/>
          <w:sz w:val="21"/>
        </w:rPr>
      </w:pPr>
      <w:r w:rsidRPr="00A73E77">
        <w:rPr>
          <w:rFonts w:ascii="微軟正黑體" w:eastAsia="微軟正黑體" w:hAnsi="微軟正黑體"/>
          <w:sz w:val="21"/>
        </w:rPr>
        <w:t xml:space="preserve">Page </w:t>
      </w:r>
      <w:r w:rsidR="007727D6" w:rsidRPr="00A73E77">
        <w:rPr>
          <w:rFonts w:ascii="微軟正黑體" w:eastAsia="微軟正黑體" w:hAnsi="微軟正黑體"/>
          <w:sz w:val="21"/>
        </w:rPr>
        <w:fldChar w:fldCharType="begin"/>
      </w:r>
      <w:r w:rsidR="007727D6" w:rsidRPr="00A73E77">
        <w:rPr>
          <w:rFonts w:ascii="微軟正黑體" w:eastAsia="微軟正黑體" w:hAnsi="微軟正黑體"/>
          <w:sz w:val="21"/>
        </w:rPr>
        <w:instrText xml:space="preserve"> </w:instrText>
      </w:r>
      <w:r w:rsidR="007727D6" w:rsidRPr="00A73E77">
        <w:rPr>
          <w:rFonts w:ascii="微軟正黑體" w:eastAsia="微軟正黑體" w:hAnsi="微軟正黑體" w:hint="eastAsia"/>
          <w:sz w:val="21"/>
        </w:rPr>
        <w:instrText>PAGE  \* Arabic  \* MERGEFORMAT</w:instrText>
      </w:r>
      <w:r w:rsidR="007727D6" w:rsidRPr="00A73E77">
        <w:rPr>
          <w:rFonts w:ascii="微軟正黑體" w:eastAsia="微軟正黑體" w:hAnsi="微軟正黑體"/>
          <w:sz w:val="21"/>
        </w:rPr>
        <w:instrText xml:space="preserve"> </w:instrText>
      </w:r>
      <w:r w:rsidR="007727D6" w:rsidRPr="00A73E77">
        <w:rPr>
          <w:rFonts w:ascii="微軟正黑體" w:eastAsia="微軟正黑體" w:hAnsi="微軟正黑體"/>
          <w:sz w:val="21"/>
        </w:rPr>
        <w:fldChar w:fldCharType="separate"/>
      </w:r>
      <w:r w:rsidR="007727D6" w:rsidRPr="00A73E77">
        <w:rPr>
          <w:rFonts w:ascii="微軟正黑體" w:eastAsia="微軟正黑體" w:hAnsi="微軟正黑體"/>
          <w:noProof/>
          <w:sz w:val="21"/>
        </w:rPr>
        <w:t>2</w:t>
      </w:r>
      <w:r w:rsidR="007727D6" w:rsidRPr="00A73E77">
        <w:rPr>
          <w:rFonts w:ascii="微軟正黑體" w:eastAsia="微軟正黑體" w:hAnsi="微軟正黑體"/>
          <w:sz w:val="21"/>
        </w:rPr>
        <w:fldChar w:fldCharType="end"/>
      </w:r>
      <w:r w:rsidRPr="00A73E77">
        <w:rPr>
          <w:rFonts w:ascii="微軟正黑體" w:eastAsia="微軟正黑體" w:hAnsi="微軟正黑體"/>
          <w:sz w:val="21"/>
        </w:rPr>
        <w:t xml:space="preserve"> of 1</w:t>
      </w:r>
      <w:r w:rsidRPr="00A73E77">
        <w:rPr>
          <w:rFonts w:ascii="微軟正黑體" w:eastAsia="微軟正黑體" w:hAnsi="微軟正黑體" w:hint="eastAsia"/>
          <w:sz w:val="21"/>
        </w:rPr>
        <w:t>4</w:t>
      </w:r>
    </w:p>
    <w:p w:rsidR="00CC2E3B" w:rsidRPr="00A73E77" w:rsidRDefault="00CC2E3B" w:rsidP="007727D6">
      <w:pPr>
        <w:spacing w:line="0" w:lineRule="atLeast"/>
        <w:rPr>
          <w:rFonts w:ascii="微軟正黑體" w:eastAsia="微軟正黑體" w:hAnsi="微軟正黑體"/>
          <w:b/>
          <w:szCs w:val="24"/>
        </w:rPr>
      </w:pPr>
      <w:r w:rsidRPr="00A73E77">
        <w:rPr>
          <w:rFonts w:ascii="微軟正黑體" w:eastAsia="微軟正黑體" w:hAnsi="微軟正黑體" w:hint="eastAsia"/>
          <w:b/>
          <w:szCs w:val="24"/>
        </w:rPr>
        <w:t>I</w:t>
      </w:r>
      <w:r w:rsidRPr="00A73E77">
        <w:rPr>
          <w:rFonts w:ascii="微軟正黑體" w:eastAsia="微軟正黑體" w:hAnsi="微軟正黑體"/>
          <w:b/>
          <w:szCs w:val="24"/>
        </w:rPr>
        <w:t>PC</w:t>
      </w:r>
      <w:r w:rsidRPr="00A73E77">
        <w:rPr>
          <w:rFonts w:ascii="微軟正黑體" w:eastAsia="微軟正黑體" w:hAnsi="微軟正黑體" w:hint="eastAsia"/>
          <w:b/>
          <w:szCs w:val="24"/>
        </w:rPr>
        <w:t>主席前言</w:t>
      </w:r>
    </w:p>
    <w:p w:rsidR="00CC2E3B" w:rsidRPr="00A73E77" w:rsidRDefault="00CC2E3B" w:rsidP="007727D6">
      <w:pPr>
        <w:spacing w:line="0" w:lineRule="atLeast"/>
        <w:rPr>
          <w:rFonts w:ascii="微軟正黑體" w:eastAsia="微軟正黑體" w:hAnsi="微軟正黑體"/>
        </w:rPr>
      </w:pPr>
    </w:p>
    <w:p w:rsidR="00CC2E3B" w:rsidRPr="00A73E77" w:rsidRDefault="00CC2E3B"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我代表 IPC 董事會寫下這篇文章，向您解釋這個新標準，以及它如何融入 IPC 方法。</w:t>
      </w:r>
    </w:p>
    <w:p w:rsidR="00CC2E3B" w:rsidRPr="00A73E77" w:rsidRDefault="00CC2E3B" w:rsidP="007727D6">
      <w:pPr>
        <w:spacing w:line="0" w:lineRule="atLeast"/>
        <w:rPr>
          <w:rFonts w:ascii="微軟正黑體" w:eastAsia="微軟正黑體" w:hAnsi="微軟正黑體"/>
        </w:rPr>
      </w:pPr>
    </w:p>
    <w:p w:rsidR="00CC2E3B" w:rsidRPr="00A73E77" w:rsidRDefault="00CC2E3B"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IPC 為認證計劃的製定提供規範，個人認證機構可以使用這些規範制定自己的認證標準。因為 ISO/IEC 17024 允許不同的能力展示方式，因此不同的人員認證機構會以不同的方式解釋和應用這一點，提供通用規範是適應 ISO/IEC 17024 靈活性的唯一現實方法，同時時間鼓勵良好的做法。</w:t>
      </w:r>
    </w:p>
    <w:p w:rsidR="00CC2E3B" w:rsidRPr="00A73E77" w:rsidRDefault="00CC2E3B" w:rsidP="007727D6">
      <w:pPr>
        <w:spacing w:line="0" w:lineRule="atLeast"/>
        <w:rPr>
          <w:rFonts w:ascii="微軟正黑體" w:eastAsia="微軟正黑體" w:hAnsi="微軟正黑體"/>
        </w:rPr>
      </w:pPr>
    </w:p>
    <w:p w:rsidR="00CC2E3B" w:rsidRPr="00A73E77" w:rsidRDefault="00CC2E3B"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ISO/IEC 17024 不要求人員認證機構將成功完成必備培訓課程作為人員認證計劃的要求。但是，</w:t>
      </w:r>
      <w:r w:rsidRPr="00A73E77">
        <w:rPr>
          <w:rFonts w:ascii="微軟正黑體" w:eastAsia="微軟正黑體" w:hAnsi="微軟正黑體" w:hint="eastAsia"/>
          <w:b/>
          <w:szCs w:val="24"/>
        </w:rPr>
        <w:t>它承認培訓可能是一項要求</w:t>
      </w:r>
      <w:r w:rsidRPr="00A73E77">
        <w:rPr>
          <w:rFonts w:ascii="微軟正黑體" w:eastAsia="微軟正黑體" w:hAnsi="微軟正黑體" w:hint="eastAsia"/>
          <w:szCs w:val="24"/>
        </w:rPr>
        <w:t>，具體取決於行業背景和需求。除其他外，本文件承認，在培訓被確定為計劃要求的情況下，培訓可以採取多種形式並服務於各種目的。</w:t>
      </w:r>
    </w:p>
    <w:p w:rsidR="00CC2E3B" w:rsidRPr="00A73E77" w:rsidRDefault="00CC2E3B" w:rsidP="007727D6">
      <w:pPr>
        <w:spacing w:line="0" w:lineRule="atLeast"/>
        <w:rPr>
          <w:rFonts w:ascii="微軟正黑體" w:eastAsia="微軟正黑體" w:hAnsi="微軟正黑體"/>
        </w:rPr>
      </w:pPr>
    </w:p>
    <w:p w:rsidR="00CC2E3B" w:rsidRPr="00A73E77" w:rsidRDefault="00CC2E3B"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IPC 規範並未強制要求人員認證機構必須以任何特定方式設計認證計劃，或在需要時制定培訓課程要求。取而代之的是，它們提供了一個關於人員認證機構可以選擇的一系列方法的結構。即使這樣，也可以使用其他未列出的方法，如果它們是適當的並得到認可機構的批准。</w:t>
      </w:r>
    </w:p>
    <w:p w:rsidR="00CC2E3B" w:rsidRPr="00A73E77" w:rsidRDefault="00CC2E3B" w:rsidP="007727D6">
      <w:pPr>
        <w:spacing w:line="0" w:lineRule="atLeast"/>
        <w:rPr>
          <w:rFonts w:ascii="微軟正黑體" w:eastAsia="微軟正黑體" w:hAnsi="微軟正黑體"/>
        </w:rPr>
      </w:pPr>
    </w:p>
    <w:p w:rsidR="00CC2E3B" w:rsidRPr="00A73E77" w:rsidRDefault="00CC2E3B"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我代表 IPC 董事會向您推薦這種新方法，並期待歡迎新成員和行業代表加入我們的組織，並為我們的組織做出貢獻。</w:t>
      </w:r>
    </w:p>
    <w:p w:rsidR="00CC2E3B" w:rsidRPr="00A73E77" w:rsidRDefault="00CC2E3B" w:rsidP="007727D6">
      <w:pPr>
        <w:spacing w:line="0" w:lineRule="atLeast"/>
        <w:rPr>
          <w:rFonts w:ascii="微軟正黑體" w:eastAsia="微軟正黑體" w:hAnsi="微軟正黑體"/>
        </w:rPr>
      </w:pPr>
    </w:p>
    <w:p w:rsidR="00CC2E3B" w:rsidRPr="00A73E77" w:rsidRDefault="00CC2E3B" w:rsidP="007727D6">
      <w:pPr>
        <w:spacing w:line="0" w:lineRule="atLeast"/>
        <w:rPr>
          <w:rFonts w:ascii="微軟正黑體" w:eastAsia="微軟正黑體" w:hAnsi="微軟正黑體"/>
        </w:rPr>
      </w:pPr>
    </w:p>
    <w:p w:rsidR="00CC2E3B" w:rsidRPr="00A73E77" w:rsidRDefault="00CC2E3B" w:rsidP="007727D6">
      <w:pPr>
        <w:spacing w:line="0" w:lineRule="atLeast"/>
        <w:rPr>
          <w:rFonts w:ascii="微軟正黑體" w:eastAsia="微軟正黑體" w:hAnsi="微軟正黑體"/>
          <w:b/>
          <w:szCs w:val="24"/>
        </w:rPr>
      </w:pPr>
      <w:r w:rsidRPr="00A73E77">
        <w:rPr>
          <w:rFonts w:ascii="微軟正黑體" w:eastAsia="微軟正黑體" w:hAnsi="微軟正黑體"/>
          <w:b/>
          <w:szCs w:val="24"/>
        </w:rPr>
        <w:t>Dr. Gong Gilbert</w:t>
      </w:r>
    </w:p>
    <w:p w:rsidR="007727D6" w:rsidRPr="00A73E77" w:rsidRDefault="00CC2E3B" w:rsidP="007727D6">
      <w:pPr>
        <w:spacing w:line="0" w:lineRule="atLeast"/>
        <w:rPr>
          <w:rFonts w:ascii="微軟正黑體" w:eastAsia="微軟正黑體" w:hAnsi="微軟正黑體"/>
          <w:b/>
          <w:szCs w:val="24"/>
        </w:rPr>
      </w:pPr>
      <w:r w:rsidRPr="00A73E77">
        <w:rPr>
          <w:rFonts w:ascii="微軟正黑體" w:eastAsia="微軟正黑體" w:hAnsi="微軟正黑體" w:hint="eastAsia"/>
          <w:b/>
          <w:szCs w:val="24"/>
        </w:rPr>
        <w:t>IPC 主席</w:t>
      </w:r>
    </w:p>
    <w:p w:rsidR="007727D6" w:rsidRPr="00A73E77" w:rsidRDefault="007727D6">
      <w:pPr>
        <w:widowControl/>
        <w:rPr>
          <w:rFonts w:ascii="微軟正黑體" w:eastAsia="微軟正黑體" w:hAnsi="微軟正黑體"/>
          <w:b/>
          <w:szCs w:val="24"/>
        </w:rPr>
      </w:pPr>
      <w:r w:rsidRPr="00A73E77">
        <w:rPr>
          <w:rFonts w:ascii="微軟正黑體" w:eastAsia="微軟正黑體" w:hAnsi="微軟正黑體"/>
          <w:b/>
          <w:szCs w:val="24"/>
        </w:rPr>
        <w:br w:type="page"/>
      </w:r>
    </w:p>
    <w:p w:rsidR="007727D6" w:rsidRPr="00A73E77" w:rsidRDefault="006C0D0F" w:rsidP="007727D6">
      <w:pPr>
        <w:spacing w:line="0" w:lineRule="atLeast"/>
        <w:jc w:val="center"/>
        <w:rPr>
          <w:rFonts w:ascii="微軟正黑體" w:eastAsia="微軟正黑體" w:hAnsi="微軟正黑體" w:hint="eastAsia"/>
        </w:rPr>
      </w:pPr>
      <w:r w:rsidRPr="00A73E77">
        <w:rPr>
          <w:rFonts w:ascii="微軟正黑體" w:eastAsia="微軟正黑體" w:hAnsi="微軟正黑體" w:hint="eastAsia"/>
        </w:rPr>
        <w:lastRenderedPageBreak/>
        <w:t>作為人員認證要求的一部分的培訓規範</w:t>
      </w:r>
    </w:p>
    <w:p w:rsidR="007727D6" w:rsidRPr="00A73E77" w:rsidRDefault="007727D6" w:rsidP="007727D6">
      <w:pPr>
        <w:spacing w:line="0" w:lineRule="atLeast"/>
        <w:ind w:left="6720"/>
        <w:rPr>
          <w:rFonts w:ascii="微軟正黑體" w:eastAsia="微軟正黑體" w:hAnsi="微軟正黑體"/>
          <w:sz w:val="21"/>
        </w:rPr>
      </w:pPr>
      <w:r w:rsidRPr="00A73E77">
        <w:rPr>
          <w:rFonts w:ascii="微軟正黑體" w:eastAsia="微軟正黑體" w:hAnsi="微軟正黑體"/>
          <w:sz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005E5C37" w:rsidRPr="00A73E77">
        <w:rPr>
          <w:rFonts w:ascii="微軟正黑體" w:eastAsia="微軟正黑體" w:hAnsi="微軟正黑體"/>
          <w:noProof/>
          <w:sz w:val="21"/>
        </w:rPr>
        <w:t>3</w:t>
      </w:r>
      <w:r w:rsidRPr="00A73E77">
        <w:rPr>
          <w:rFonts w:ascii="微軟正黑體" w:eastAsia="微軟正黑體" w:hAnsi="微軟正黑體"/>
          <w:sz w:val="21"/>
        </w:rPr>
        <w:fldChar w:fldCharType="end"/>
      </w:r>
      <w:r w:rsidRPr="00A73E77">
        <w:rPr>
          <w:rFonts w:ascii="微軟正黑體" w:eastAsia="微軟正黑體" w:hAnsi="微軟正黑體"/>
          <w:sz w:val="21"/>
        </w:rPr>
        <w:t xml:space="preserve"> of 1</w:t>
      </w:r>
      <w:r w:rsidRPr="00A73E77">
        <w:rPr>
          <w:rFonts w:ascii="微軟正黑體" w:eastAsia="微軟正黑體" w:hAnsi="微軟正黑體" w:hint="eastAsia"/>
          <w:sz w:val="21"/>
        </w:rPr>
        <w:t>4</w:t>
      </w:r>
    </w:p>
    <w:p w:rsidR="007727D6" w:rsidRPr="00A73E77" w:rsidRDefault="007727D6" w:rsidP="007727D6">
      <w:pPr>
        <w:spacing w:line="0" w:lineRule="atLeast"/>
        <w:rPr>
          <w:rFonts w:ascii="微軟正黑體" w:eastAsia="微軟正黑體" w:hAnsi="微軟正黑體" w:hint="eastAsia"/>
          <w:b/>
          <w:szCs w:val="24"/>
        </w:rPr>
      </w:pPr>
      <w:r w:rsidRPr="00A73E77">
        <w:rPr>
          <w:rFonts w:ascii="微軟正黑體" w:eastAsia="微軟正黑體" w:hAnsi="微軟正黑體"/>
          <w:b/>
          <w:szCs w:val="24"/>
        </w:rPr>
        <w:t xml:space="preserve">1. </w:t>
      </w:r>
      <w:r w:rsidRPr="00A73E77">
        <w:rPr>
          <w:rFonts w:ascii="微軟正黑體" w:eastAsia="微軟正黑體" w:hAnsi="微軟正黑體" w:hint="eastAsia"/>
          <w:b/>
          <w:szCs w:val="24"/>
        </w:rPr>
        <w:t>簡介</w:t>
      </w:r>
    </w:p>
    <w:p w:rsidR="007727D6" w:rsidRPr="00A73E77" w:rsidRDefault="007727D6" w:rsidP="007727D6">
      <w:pPr>
        <w:spacing w:line="0" w:lineRule="atLeast"/>
        <w:rPr>
          <w:rFonts w:ascii="微軟正黑體" w:eastAsia="微軟正黑體" w:hAnsi="微軟正黑體" w:hint="eastAsia"/>
          <w:szCs w:val="24"/>
        </w:rPr>
      </w:pPr>
    </w:p>
    <w:p w:rsidR="007727D6" w:rsidRPr="00A73E77" w:rsidRDefault="007727D6"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本規範描述了設計、提供和批准 IPC 批准的培訓課程的基本原則。</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本規範旨在供以下人員使用：</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pStyle w:val="a7"/>
        <w:numPr>
          <w:ilvl w:val="0"/>
          <w:numId w:val="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根據其 ISO/IEC 17024 計劃批准的人員認證機構 (PCB)，根據行業背景和需求，培訓可能成為人員認證計劃要求的提供者。</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pStyle w:val="a7"/>
        <w:numPr>
          <w:ilvl w:val="0"/>
          <w:numId w:val="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希望批准提供勞動力資格和/或基於能力的計劃培訓的培訓機構的認證機構。</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pStyle w:val="a7"/>
        <w:numPr>
          <w:ilvl w:val="0"/>
          <w:numId w:val="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希望批准與勞動力資格和/或基於能力的計劃相關的培訓課程的培訓課程提供者。</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當培訓先決條件將作為認可人員認證計劃中的認證要求之</w:t>
      </w:r>
      <w:proofErr w:type="gramStart"/>
      <w:r w:rsidRPr="00A73E77">
        <w:rPr>
          <w:rFonts w:ascii="微軟正黑體" w:eastAsia="微軟正黑體" w:hAnsi="微軟正黑體" w:hint="eastAsia"/>
          <w:szCs w:val="24"/>
        </w:rPr>
        <w:t>一</w:t>
      </w:r>
      <w:proofErr w:type="gramEnd"/>
      <w:r w:rsidRPr="00A73E77">
        <w:rPr>
          <w:rFonts w:ascii="微軟正黑體" w:eastAsia="微軟正黑體" w:hAnsi="微軟正黑體" w:hint="eastAsia"/>
          <w:szCs w:val="24"/>
        </w:rPr>
        <w:t>包括在內時，本文檔為培訓提供者和相關利益相關者團體提供了替代方法和方法。</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本規範不能替代任何適用的法律和/或國家/國際標準來提供培訓課程和人員認證。</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本 IPC 規範已根據以下相關文件進行了修訂：</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6C0D0F">
      <w:pPr>
        <w:pStyle w:val="a7"/>
        <w:numPr>
          <w:ilvl w:val="1"/>
          <w:numId w:val="5"/>
        </w:numPr>
        <w:spacing w:line="0" w:lineRule="atLeast"/>
        <w:ind w:leftChars="0" w:left="993"/>
        <w:rPr>
          <w:rFonts w:ascii="微軟正黑體" w:eastAsia="微軟正黑體" w:hAnsi="微軟正黑體" w:hint="eastAsia"/>
          <w:szCs w:val="24"/>
        </w:rPr>
      </w:pPr>
      <w:r w:rsidRPr="00A73E77">
        <w:rPr>
          <w:rFonts w:ascii="微軟正黑體" w:eastAsia="微軟正黑體" w:hAnsi="微軟正黑體" w:hint="eastAsia"/>
          <w:szCs w:val="24"/>
        </w:rPr>
        <w:t>ASTM E2659，“證書課程的標準做法”，</w:t>
      </w:r>
    </w:p>
    <w:p w:rsidR="007727D6" w:rsidRPr="00A73E77" w:rsidRDefault="007727D6" w:rsidP="006C0D0F">
      <w:pPr>
        <w:spacing w:line="120" w:lineRule="exact"/>
        <w:rPr>
          <w:rFonts w:ascii="微軟正黑體" w:eastAsia="微軟正黑體" w:hAnsi="微軟正黑體" w:hint="eastAsia"/>
          <w:szCs w:val="24"/>
        </w:rPr>
      </w:pPr>
    </w:p>
    <w:p w:rsidR="007727D6" w:rsidRPr="00A73E77" w:rsidRDefault="007727D6" w:rsidP="006C0D0F">
      <w:pPr>
        <w:pStyle w:val="a7"/>
        <w:numPr>
          <w:ilvl w:val="1"/>
          <w:numId w:val="5"/>
        </w:numPr>
        <w:spacing w:line="0" w:lineRule="atLeast"/>
        <w:ind w:leftChars="0" w:left="993"/>
        <w:rPr>
          <w:rFonts w:ascii="微軟正黑體" w:eastAsia="微軟正黑體" w:hAnsi="微軟正黑體" w:hint="eastAsia"/>
          <w:szCs w:val="24"/>
        </w:rPr>
      </w:pPr>
      <w:r w:rsidRPr="00A73E77">
        <w:rPr>
          <w:rFonts w:ascii="微軟正黑體" w:eastAsia="微軟正黑體" w:hAnsi="微軟正黑體" w:hint="eastAsia"/>
          <w:szCs w:val="24"/>
        </w:rPr>
        <w:t>ISO 29993:2017，正規教育之外的學習服務</w:t>
      </w:r>
      <w:r w:rsidR="006C0D0F" w:rsidRPr="00A73E77">
        <w:rPr>
          <w:rFonts w:ascii="微軟正黑體" w:eastAsia="微軟正黑體" w:hAnsi="微軟正黑體" w:hint="eastAsia"/>
          <w:szCs w:val="24"/>
        </w:rPr>
        <w:t xml:space="preserve"> </w:t>
      </w:r>
      <w:proofErr w:type="gramStart"/>
      <w:r w:rsidRPr="00A73E77">
        <w:rPr>
          <w:rFonts w:ascii="微軟正黑體" w:eastAsia="微軟正黑體" w:hAnsi="微軟正黑體" w:hint="eastAsia"/>
          <w:szCs w:val="24"/>
        </w:rPr>
        <w:t>—</w:t>
      </w:r>
      <w:proofErr w:type="gramEnd"/>
      <w:r w:rsidR="006C0D0F" w:rsidRPr="00A73E77">
        <w:rPr>
          <w:rFonts w:ascii="微軟正黑體" w:eastAsia="微軟正黑體" w:hAnsi="微軟正黑體" w:hint="eastAsia"/>
          <w:szCs w:val="24"/>
        </w:rPr>
        <w:t xml:space="preserve"> </w:t>
      </w:r>
      <w:r w:rsidRPr="00A73E77">
        <w:rPr>
          <w:rFonts w:ascii="微軟正黑體" w:eastAsia="微軟正黑體" w:hAnsi="微軟正黑體" w:hint="eastAsia"/>
          <w:szCs w:val="24"/>
        </w:rPr>
        <w:t>服務要求，</w:t>
      </w:r>
    </w:p>
    <w:p w:rsidR="007727D6" w:rsidRPr="00A73E77" w:rsidRDefault="007727D6" w:rsidP="006C0D0F">
      <w:pPr>
        <w:spacing w:line="120" w:lineRule="exact"/>
        <w:rPr>
          <w:rFonts w:ascii="微軟正黑體" w:eastAsia="微軟正黑體" w:hAnsi="微軟正黑體" w:hint="eastAsia"/>
          <w:szCs w:val="24"/>
        </w:rPr>
      </w:pPr>
    </w:p>
    <w:p w:rsidR="007727D6" w:rsidRPr="00A73E77" w:rsidRDefault="007727D6" w:rsidP="006C0D0F">
      <w:pPr>
        <w:pStyle w:val="a7"/>
        <w:numPr>
          <w:ilvl w:val="1"/>
          <w:numId w:val="5"/>
        </w:numPr>
        <w:spacing w:line="0" w:lineRule="atLeast"/>
        <w:ind w:leftChars="0" w:left="993"/>
        <w:rPr>
          <w:rFonts w:ascii="微軟正黑體" w:eastAsia="微軟正黑體" w:hAnsi="微軟正黑體" w:hint="eastAsia"/>
          <w:szCs w:val="24"/>
        </w:rPr>
      </w:pPr>
      <w:r w:rsidRPr="00A73E77">
        <w:rPr>
          <w:rFonts w:ascii="微軟正黑體" w:eastAsia="微軟正黑體" w:hAnsi="微軟正黑體" w:hint="eastAsia"/>
          <w:szCs w:val="24"/>
        </w:rPr>
        <w:t>認可培訓機構和培訓課程的相關 EOQ 要求</w:t>
      </w:r>
    </w:p>
    <w:p w:rsidR="007727D6" w:rsidRPr="00A73E77" w:rsidRDefault="007727D6" w:rsidP="007727D6">
      <w:pPr>
        <w:spacing w:line="120" w:lineRule="exact"/>
        <w:rPr>
          <w:rFonts w:ascii="微軟正黑體" w:eastAsia="微軟正黑體" w:hAnsi="微軟正黑體"/>
          <w:szCs w:val="24"/>
        </w:rPr>
      </w:pPr>
    </w:p>
    <w:p w:rsidR="007727D6" w:rsidRPr="00A73E77" w:rsidRDefault="007727D6" w:rsidP="007727D6">
      <w:pPr>
        <w:spacing w:line="0" w:lineRule="atLeast"/>
        <w:rPr>
          <w:rFonts w:ascii="微軟正黑體" w:eastAsia="微軟正黑體" w:hAnsi="微軟正黑體"/>
          <w:szCs w:val="24"/>
        </w:rPr>
      </w:pPr>
      <w:proofErr w:type="gramStart"/>
      <w:r w:rsidRPr="00A73E77">
        <w:rPr>
          <w:rFonts w:ascii="微軟正黑體" w:eastAsia="微軟正黑體" w:hAnsi="微軟正黑體" w:hint="eastAsia"/>
          <w:szCs w:val="24"/>
        </w:rPr>
        <w:t>此外，</w:t>
      </w:r>
      <w:proofErr w:type="gramEnd"/>
      <w:r w:rsidRPr="00A73E77">
        <w:rPr>
          <w:rFonts w:ascii="微軟正黑體" w:eastAsia="微軟正黑體" w:hAnsi="微軟正黑體" w:hint="eastAsia"/>
          <w:szCs w:val="24"/>
        </w:rPr>
        <w:t>IPC 指導文件 SC-06-013，IPC“培訓課程認可規範 - 附件”提供了對良好培訓實踐和學習目標的進一步指導，這些指導可能有助於指定培訓課程。</w:t>
      </w:r>
    </w:p>
    <w:p w:rsidR="007727D6" w:rsidRPr="00A73E77" w:rsidRDefault="007727D6">
      <w:pPr>
        <w:widowControl/>
        <w:rPr>
          <w:rFonts w:ascii="微軟正黑體" w:eastAsia="微軟正黑體" w:hAnsi="微軟正黑體"/>
          <w:szCs w:val="24"/>
        </w:rPr>
      </w:pPr>
      <w:r w:rsidRPr="00A73E77">
        <w:rPr>
          <w:rFonts w:ascii="微軟正黑體" w:eastAsia="微軟正黑體" w:hAnsi="微軟正黑體"/>
          <w:szCs w:val="24"/>
        </w:rPr>
        <w:br w:type="page"/>
      </w:r>
    </w:p>
    <w:p w:rsidR="005E5C37" w:rsidRPr="00A73E77" w:rsidRDefault="006C0D0F" w:rsidP="005E5C37">
      <w:pPr>
        <w:spacing w:line="0" w:lineRule="atLeast"/>
        <w:jc w:val="center"/>
        <w:rPr>
          <w:rFonts w:ascii="微軟正黑體" w:eastAsia="微軟正黑體" w:hAnsi="微軟正黑體" w:hint="eastAsia"/>
        </w:rPr>
      </w:pPr>
      <w:r w:rsidRPr="00A73E77">
        <w:rPr>
          <w:rFonts w:ascii="微軟正黑體" w:eastAsia="微軟正黑體" w:hAnsi="微軟正黑體" w:hint="eastAsia"/>
        </w:rPr>
        <w:lastRenderedPageBreak/>
        <w:t>作為人員認證要求的一部分的培訓規範</w:t>
      </w:r>
    </w:p>
    <w:p w:rsidR="005E5C37" w:rsidRPr="00A73E77" w:rsidRDefault="005E5C37" w:rsidP="005E5C37">
      <w:pPr>
        <w:spacing w:line="0" w:lineRule="atLeast"/>
        <w:ind w:left="6720"/>
        <w:rPr>
          <w:rFonts w:ascii="微軟正黑體" w:eastAsia="微軟正黑體" w:hAnsi="微軟正黑體"/>
          <w:sz w:val="21"/>
        </w:rPr>
      </w:pPr>
      <w:r w:rsidRPr="00A73E77">
        <w:rPr>
          <w:rFonts w:ascii="微軟正黑體" w:eastAsia="微軟正黑體" w:hAnsi="微軟正黑體"/>
          <w:sz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4</w:t>
      </w:r>
      <w:r w:rsidRPr="00A73E77">
        <w:rPr>
          <w:rFonts w:ascii="微軟正黑體" w:eastAsia="微軟正黑體" w:hAnsi="微軟正黑體"/>
          <w:sz w:val="21"/>
        </w:rPr>
        <w:fldChar w:fldCharType="end"/>
      </w:r>
      <w:r w:rsidRPr="00A73E77">
        <w:rPr>
          <w:rFonts w:ascii="微軟正黑體" w:eastAsia="微軟正黑體" w:hAnsi="微軟正黑體"/>
          <w:sz w:val="21"/>
        </w:rPr>
        <w:t xml:space="preserve"> of 1</w:t>
      </w:r>
      <w:r w:rsidRPr="00A73E77">
        <w:rPr>
          <w:rFonts w:ascii="微軟正黑體" w:eastAsia="微軟正黑體" w:hAnsi="微軟正黑體" w:hint="eastAsia"/>
          <w:sz w:val="21"/>
        </w:rPr>
        <w:t>4</w:t>
      </w:r>
    </w:p>
    <w:p w:rsidR="007727D6" w:rsidRPr="00A73E77" w:rsidRDefault="007727D6" w:rsidP="005E5C37">
      <w:pPr>
        <w:spacing w:line="0" w:lineRule="atLeast"/>
        <w:rPr>
          <w:rFonts w:ascii="微軟正黑體" w:eastAsia="微軟正黑體" w:hAnsi="微軟正黑體" w:hint="eastAsia"/>
          <w:b/>
          <w:szCs w:val="24"/>
        </w:rPr>
      </w:pPr>
      <w:r w:rsidRPr="00A73E77">
        <w:rPr>
          <w:rFonts w:ascii="微軟正黑體" w:eastAsia="微軟正黑體" w:hAnsi="微軟正黑體"/>
          <w:b/>
          <w:szCs w:val="24"/>
        </w:rPr>
        <w:t>2.</w:t>
      </w:r>
      <w:r w:rsidRPr="00A73E77">
        <w:rPr>
          <w:rFonts w:ascii="微軟正黑體" w:eastAsia="微軟正黑體" w:hAnsi="微軟正黑體" w:hint="eastAsia"/>
          <w:b/>
          <w:szCs w:val="24"/>
        </w:rPr>
        <w:t xml:space="preserve"> </w:t>
      </w:r>
      <w:r w:rsidRPr="00A73E77">
        <w:rPr>
          <w:rFonts w:ascii="微軟正黑體" w:eastAsia="微軟正黑體" w:hAnsi="微軟正黑體" w:hint="eastAsia"/>
          <w:b/>
          <w:szCs w:val="24"/>
        </w:rPr>
        <w:t>術語和定義</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就本規範文件而言，ISO/IEC 17024、ISO 9000 和 ASTM E2659 標準中提供的術語和定義以及以下術語和定義適用：</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2.1</w:t>
      </w:r>
      <w:r w:rsidRPr="00A73E77">
        <w:rPr>
          <w:rFonts w:ascii="微軟正黑體" w:eastAsia="微軟正黑體" w:hAnsi="微軟正黑體" w:hint="eastAsia"/>
          <w:b/>
          <w:szCs w:val="24"/>
        </w:rPr>
        <w:tab/>
        <w:t>申請人(Applicant)：</w:t>
      </w:r>
      <w:r w:rsidRPr="00A73E77">
        <w:rPr>
          <w:rFonts w:ascii="微軟正黑體" w:eastAsia="微軟正黑體" w:hAnsi="微軟正黑體" w:hint="eastAsia"/>
          <w:szCs w:val="24"/>
        </w:rPr>
        <w:t>針對特定認證計劃申請認證的個人。</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2.2</w:t>
      </w:r>
      <w:r w:rsidRPr="00A73E77">
        <w:rPr>
          <w:rFonts w:ascii="微軟正黑體" w:eastAsia="微軟正黑體" w:hAnsi="微軟正黑體" w:hint="eastAsia"/>
          <w:b/>
          <w:szCs w:val="24"/>
        </w:rPr>
        <w:tab/>
        <w:t>批准(Approval)：</w:t>
      </w:r>
      <w:r w:rsidRPr="00A73E77">
        <w:rPr>
          <w:rFonts w:ascii="微軟正黑體" w:eastAsia="微軟正黑體" w:hAnsi="微軟正黑體" w:hint="eastAsia"/>
          <w:szCs w:val="24"/>
        </w:rPr>
        <w:t>控制培訓課程和培訓課程提供者的機制。</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2.3</w:t>
      </w:r>
      <w:r w:rsidRPr="00A73E77">
        <w:rPr>
          <w:rFonts w:ascii="微軟正黑體" w:eastAsia="微軟正黑體" w:hAnsi="微軟正黑體" w:hint="eastAsia"/>
          <w:b/>
          <w:szCs w:val="24"/>
        </w:rPr>
        <w:tab/>
        <w:t>評估(Assessment)：</w:t>
      </w:r>
      <w:r w:rsidRPr="00A73E77">
        <w:rPr>
          <w:rFonts w:ascii="微軟正黑體" w:eastAsia="微軟正黑體" w:hAnsi="微軟正黑體" w:hint="eastAsia"/>
          <w:szCs w:val="24"/>
        </w:rPr>
        <w:t>衡量學生完成培訓課程學習目標的機制。</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2.4</w:t>
      </w:r>
      <w:r w:rsidRPr="00A73E77">
        <w:rPr>
          <w:rFonts w:ascii="微軟正黑體" w:eastAsia="微軟正黑體" w:hAnsi="微軟正黑體" w:hint="eastAsia"/>
          <w:b/>
          <w:szCs w:val="24"/>
        </w:rPr>
        <w:tab/>
        <w:t>認證過程(Certification process)：</w:t>
      </w:r>
      <w:r w:rsidRPr="00A73E77">
        <w:rPr>
          <w:rFonts w:ascii="微軟正黑體" w:eastAsia="微軟正黑體" w:hAnsi="微軟正黑體" w:hint="eastAsia"/>
          <w:szCs w:val="24"/>
        </w:rPr>
        <w:t>認證機構確定個人滿足預定能力要求的所有活動，包括申請、評估、認證決定、監督和再認證、聲明或記錄的使用以及標識/標誌。</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2.5</w:t>
      </w:r>
      <w:r w:rsidRPr="00A73E77">
        <w:rPr>
          <w:rFonts w:ascii="微軟正黑體" w:eastAsia="微軟正黑體" w:hAnsi="微軟正黑體" w:hint="eastAsia"/>
          <w:b/>
          <w:szCs w:val="24"/>
        </w:rPr>
        <w:tab/>
        <w:t>認證方案(Certification scheme)：</w:t>
      </w:r>
      <w:r w:rsidRPr="00A73E77">
        <w:rPr>
          <w:rFonts w:ascii="微軟正黑體" w:eastAsia="微軟正黑體" w:hAnsi="微軟正黑體" w:hint="eastAsia"/>
          <w:szCs w:val="24"/>
        </w:rPr>
        <w:t>與特定類別的個人相關的特定認證要求，適用相同的特定標準、規則和程序。</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2.6</w:t>
      </w:r>
      <w:r w:rsidRPr="00A73E77">
        <w:rPr>
          <w:rFonts w:ascii="微軟正黑體" w:eastAsia="微軟正黑體" w:hAnsi="微軟正黑體" w:hint="eastAsia"/>
          <w:b/>
          <w:szCs w:val="24"/>
        </w:rPr>
        <w:tab/>
        <w:t>評估(Evaluation)：</w:t>
      </w:r>
      <w:r w:rsidRPr="00A73E77">
        <w:rPr>
          <w:rFonts w:ascii="微軟正黑體" w:eastAsia="微軟正黑體" w:hAnsi="微軟正黑體" w:hint="eastAsia"/>
          <w:szCs w:val="24"/>
        </w:rPr>
        <w:t>評估個人對計劃要求的滿足情況，從而做出認證決定的過程。</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2.7</w:t>
      </w:r>
      <w:r w:rsidRPr="00A73E77">
        <w:rPr>
          <w:rFonts w:ascii="微軟正黑體" w:eastAsia="微軟正黑體" w:hAnsi="微軟正黑體" w:hint="eastAsia"/>
          <w:b/>
          <w:szCs w:val="24"/>
        </w:rPr>
        <w:tab/>
        <w:t>考試(Examination)：</w:t>
      </w:r>
      <w:r w:rsidRPr="00A73E77">
        <w:rPr>
          <w:rFonts w:ascii="微軟正黑體" w:eastAsia="微軟正黑體" w:hAnsi="微軟正黑體" w:hint="eastAsia"/>
          <w:szCs w:val="24"/>
        </w:rPr>
        <w:t>作為評估一部分的機制，通過書面、口頭、實踐和觀察等一種或多種方式衡量候選人的能力。</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2.8</w:t>
      </w:r>
      <w:r w:rsidRPr="00A73E77">
        <w:rPr>
          <w:rFonts w:ascii="微軟正黑體" w:eastAsia="微軟正黑體" w:hAnsi="微軟正黑體" w:hint="eastAsia"/>
          <w:b/>
          <w:szCs w:val="24"/>
        </w:rPr>
        <w:tab/>
        <w:t>考官(Examiner)：</w:t>
      </w:r>
      <w:r w:rsidRPr="00A73E77">
        <w:rPr>
          <w:rFonts w:ascii="微軟正黑體" w:eastAsia="微軟正黑體" w:hAnsi="微軟正黑體" w:hint="eastAsia"/>
          <w:szCs w:val="24"/>
        </w:rPr>
        <w:t>具有相關技術和個人資格，有能力進行和/或評分的人。</w:t>
      </w:r>
    </w:p>
    <w:p w:rsidR="007727D6" w:rsidRPr="00A73E77" w:rsidRDefault="007727D6" w:rsidP="005E5C37">
      <w:pPr>
        <w:spacing w:line="0" w:lineRule="atLeast"/>
        <w:rPr>
          <w:rFonts w:ascii="微軟正黑體" w:eastAsia="微軟正黑體" w:hAnsi="微軟正黑體" w:hint="eastAsia"/>
          <w:szCs w:val="24"/>
        </w:rPr>
      </w:pPr>
    </w:p>
    <w:p w:rsidR="007727D6" w:rsidRPr="00A73E77" w:rsidRDefault="007727D6" w:rsidP="005E5C37">
      <w:pPr>
        <w:spacing w:line="0" w:lineRule="atLeast"/>
        <w:rPr>
          <w:rFonts w:ascii="微軟正黑體" w:eastAsia="微軟正黑體" w:hAnsi="微軟正黑體"/>
          <w:szCs w:val="24"/>
        </w:rPr>
      </w:pPr>
      <w:r w:rsidRPr="00A73E77">
        <w:rPr>
          <w:rFonts w:ascii="微軟正黑體" w:eastAsia="微軟正黑體" w:hAnsi="微軟正黑體" w:hint="eastAsia"/>
          <w:b/>
          <w:szCs w:val="24"/>
        </w:rPr>
        <w:t>2.9</w:t>
      </w:r>
      <w:r w:rsidRPr="00A73E77">
        <w:rPr>
          <w:rFonts w:ascii="微軟正黑體" w:eastAsia="微軟正黑體" w:hAnsi="微軟正黑體" w:hint="eastAsia"/>
          <w:b/>
          <w:szCs w:val="24"/>
        </w:rPr>
        <w:tab/>
        <w:t>培訓提供者(Training provider)：</w:t>
      </w:r>
      <w:r w:rsidRPr="00A73E77">
        <w:rPr>
          <w:rFonts w:ascii="微軟正黑體" w:eastAsia="微軟正黑體" w:hAnsi="微軟正黑體" w:hint="eastAsia"/>
          <w:szCs w:val="24"/>
        </w:rPr>
        <w:t>獲准提供培訓的組織或個人。</w:t>
      </w:r>
    </w:p>
    <w:p w:rsidR="00CC2E3B" w:rsidRPr="00A73E77" w:rsidRDefault="007727D6" w:rsidP="005E5C37">
      <w:pPr>
        <w:widowControl/>
        <w:spacing w:line="0" w:lineRule="atLeast"/>
        <w:rPr>
          <w:rFonts w:ascii="微軟正黑體" w:eastAsia="微軟正黑體" w:hAnsi="微軟正黑體"/>
          <w:szCs w:val="24"/>
        </w:rPr>
      </w:pPr>
      <w:r w:rsidRPr="00A73E77">
        <w:rPr>
          <w:rFonts w:ascii="微軟正黑體" w:eastAsia="微軟正黑體" w:hAnsi="微軟正黑體"/>
          <w:szCs w:val="24"/>
        </w:rPr>
        <w:br w:type="page"/>
      </w:r>
    </w:p>
    <w:p w:rsidR="005E5C37" w:rsidRPr="00A73E77" w:rsidRDefault="006C0D0F" w:rsidP="005E5C37">
      <w:pPr>
        <w:spacing w:line="0" w:lineRule="atLeast"/>
        <w:jc w:val="center"/>
        <w:rPr>
          <w:rFonts w:ascii="微軟正黑體" w:eastAsia="微軟正黑體" w:hAnsi="微軟正黑體" w:hint="eastAsia"/>
        </w:rPr>
      </w:pPr>
      <w:r w:rsidRPr="00A73E77">
        <w:rPr>
          <w:rFonts w:ascii="微軟正黑體" w:eastAsia="微軟正黑體" w:hAnsi="微軟正黑體" w:hint="eastAsia"/>
        </w:rPr>
        <w:lastRenderedPageBreak/>
        <w:t>作為人員認證要求的一部分的培訓規範</w:t>
      </w:r>
    </w:p>
    <w:p w:rsidR="005E5C37" w:rsidRPr="00A73E77" w:rsidRDefault="005E5C37" w:rsidP="005E5C37">
      <w:pPr>
        <w:spacing w:line="0" w:lineRule="atLeast"/>
        <w:ind w:left="6720"/>
        <w:rPr>
          <w:rFonts w:ascii="微軟正黑體" w:eastAsia="微軟正黑體" w:hAnsi="微軟正黑體"/>
          <w:sz w:val="21"/>
        </w:rPr>
      </w:pPr>
      <w:r w:rsidRPr="00A73E77">
        <w:rPr>
          <w:rFonts w:ascii="微軟正黑體" w:eastAsia="微軟正黑體" w:hAnsi="微軟正黑體"/>
          <w:sz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5</w:t>
      </w:r>
      <w:r w:rsidRPr="00A73E77">
        <w:rPr>
          <w:rFonts w:ascii="微軟正黑體" w:eastAsia="微軟正黑體" w:hAnsi="微軟正黑體"/>
          <w:sz w:val="21"/>
        </w:rPr>
        <w:fldChar w:fldCharType="end"/>
      </w:r>
      <w:r w:rsidRPr="00A73E77">
        <w:rPr>
          <w:rFonts w:ascii="微軟正黑體" w:eastAsia="微軟正黑體" w:hAnsi="微軟正黑體"/>
          <w:sz w:val="21"/>
        </w:rPr>
        <w:t xml:space="preserve"> of 1</w:t>
      </w:r>
      <w:r w:rsidRPr="00A73E77">
        <w:rPr>
          <w:rFonts w:ascii="微軟正黑體" w:eastAsia="微軟正黑體" w:hAnsi="微軟正黑體" w:hint="eastAsia"/>
          <w:sz w:val="21"/>
        </w:rPr>
        <w:t>4</w:t>
      </w:r>
    </w:p>
    <w:p w:rsidR="007727D6" w:rsidRPr="00A73E77" w:rsidRDefault="007727D6" w:rsidP="005E5C37">
      <w:pPr>
        <w:spacing w:line="0" w:lineRule="atLeast"/>
        <w:rPr>
          <w:rFonts w:ascii="微軟正黑體" w:eastAsia="微軟正黑體" w:hAnsi="微軟正黑體" w:hint="eastAsia"/>
          <w:szCs w:val="24"/>
        </w:rPr>
      </w:pPr>
      <w:r w:rsidRPr="00A73E77">
        <w:rPr>
          <w:rFonts w:ascii="微軟正黑體" w:eastAsia="微軟正黑體" w:hAnsi="微軟正黑體" w:hint="eastAsia"/>
          <w:b/>
          <w:szCs w:val="24"/>
        </w:rPr>
        <w:t>3. 確定培訓需求</w:t>
      </w:r>
    </w:p>
    <w:p w:rsidR="007727D6" w:rsidRPr="00A73E77" w:rsidRDefault="007727D6" w:rsidP="005E5C37">
      <w:pPr>
        <w:widowControl/>
        <w:spacing w:line="0" w:lineRule="atLeast"/>
        <w:rPr>
          <w:rFonts w:ascii="微軟正黑體" w:eastAsia="微軟正黑體" w:hAnsi="微軟正黑體" w:hint="eastAsia"/>
          <w:b/>
          <w:szCs w:val="24"/>
        </w:rPr>
      </w:pPr>
    </w:p>
    <w:p w:rsidR="007727D6" w:rsidRPr="00A73E77" w:rsidRDefault="007727D6" w:rsidP="005E5C37">
      <w:pPr>
        <w:widowControl/>
        <w:spacing w:line="0" w:lineRule="atLeast"/>
        <w:rPr>
          <w:rFonts w:ascii="微軟正黑體" w:eastAsia="微軟正黑體" w:hAnsi="微軟正黑體"/>
          <w:szCs w:val="24"/>
        </w:rPr>
      </w:pPr>
      <w:r w:rsidRPr="00A73E77">
        <w:rPr>
          <w:rFonts w:ascii="微軟正黑體" w:eastAsia="微軟正黑體" w:hAnsi="微軟正黑體" w:hint="eastAsia"/>
          <w:szCs w:val="24"/>
        </w:rPr>
        <w:t>3.1</w:t>
      </w:r>
      <w:r w:rsidRPr="00A73E77">
        <w:rPr>
          <w:rFonts w:ascii="微軟正黑體" w:eastAsia="微軟正黑體" w:hAnsi="微軟正黑體" w:hint="eastAsia"/>
          <w:szCs w:val="24"/>
        </w:rPr>
        <w:tab/>
        <w:t>指定培訓機構獲得批准的原因有很多，包括：</w:t>
      </w:r>
    </w:p>
    <w:p w:rsidR="005E5C37" w:rsidRPr="00A73E77" w:rsidRDefault="005E5C37" w:rsidP="005E5C37">
      <w:pPr>
        <w:widowControl/>
        <w:spacing w:line="120" w:lineRule="exact"/>
        <w:rPr>
          <w:rFonts w:ascii="微軟正黑體" w:eastAsia="微軟正黑體" w:hAnsi="微軟正黑體" w:hint="eastAsia"/>
          <w:szCs w:val="24"/>
        </w:rPr>
      </w:pPr>
    </w:p>
    <w:p w:rsidR="007727D6" w:rsidRPr="00A73E77" w:rsidRDefault="007727D6" w:rsidP="005E5C37">
      <w:pPr>
        <w:pStyle w:val="a7"/>
        <w:widowControl/>
        <w:numPr>
          <w:ilvl w:val="0"/>
          <w:numId w:val="6"/>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培訓課程為良好實踐提供了基準。</w:t>
      </w:r>
    </w:p>
    <w:p w:rsidR="005E5C37" w:rsidRPr="00A73E77" w:rsidRDefault="005E5C37" w:rsidP="005E5C37">
      <w:pPr>
        <w:widowControl/>
        <w:spacing w:line="120" w:lineRule="exact"/>
        <w:rPr>
          <w:rFonts w:ascii="微軟正黑體" w:eastAsia="微軟正黑體" w:hAnsi="微軟正黑體" w:hint="eastAsia"/>
          <w:szCs w:val="24"/>
        </w:rPr>
      </w:pPr>
    </w:p>
    <w:p w:rsidR="007727D6" w:rsidRPr="00A73E77" w:rsidRDefault="007727D6" w:rsidP="005E5C37">
      <w:pPr>
        <w:pStyle w:val="a7"/>
        <w:widowControl/>
        <w:numPr>
          <w:ilvl w:val="0"/>
          <w:numId w:val="6"/>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培訓可能是發展人員認證計劃中確定的能力要求的有用途徑。</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7727D6" w:rsidP="005E5C37">
      <w:pPr>
        <w:pStyle w:val="a7"/>
        <w:widowControl/>
        <w:numPr>
          <w:ilvl w:val="0"/>
          <w:numId w:val="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正在製定計劃的部門或行業可能缺乏培訓和教育，從而阻礙潛在申請人發展基本技能和知識。</w:t>
      </w:r>
    </w:p>
    <w:p w:rsidR="005E5C37" w:rsidRPr="00A73E77" w:rsidRDefault="005E5C37" w:rsidP="005E5C37">
      <w:pPr>
        <w:widowControl/>
        <w:spacing w:line="120" w:lineRule="exact"/>
        <w:rPr>
          <w:rFonts w:ascii="微軟正黑體" w:eastAsia="微軟正黑體" w:hAnsi="微軟正黑體" w:hint="eastAsia"/>
          <w:szCs w:val="24"/>
        </w:rPr>
      </w:pPr>
    </w:p>
    <w:p w:rsidR="007727D6" w:rsidRPr="00A73E77" w:rsidRDefault="007727D6" w:rsidP="005E5C37">
      <w:pPr>
        <w:widowControl/>
        <w:spacing w:line="0" w:lineRule="atLeast"/>
        <w:rPr>
          <w:rFonts w:ascii="微軟正黑體" w:eastAsia="微軟正黑體" w:hAnsi="微軟正黑體"/>
          <w:szCs w:val="24"/>
        </w:rPr>
      </w:pPr>
      <w:r w:rsidRPr="00A73E77">
        <w:rPr>
          <w:rFonts w:ascii="微軟正黑體" w:eastAsia="微軟正黑體" w:hAnsi="微軟正黑體" w:hint="eastAsia"/>
          <w:szCs w:val="24"/>
        </w:rPr>
        <w:t>3.2</w:t>
      </w:r>
      <w:r w:rsidRPr="00A73E77">
        <w:rPr>
          <w:rFonts w:ascii="微軟正黑體" w:eastAsia="微軟正黑體" w:hAnsi="微軟正黑體" w:hint="eastAsia"/>
          <w:szCs w:val="24"/>
        </w:rPr>
        <w:tab/>
        <w:t>IPC MLA 培訓適用於希望批准滿足以下所有要求的培訓課程的 IPC 正式會員或</w:t>
      </w:r>
      <w:proofErr w:type="gramStart"/>
      <w:r w:rsidRPr="00A73E77">
        <w:rPr>
          <w:rFonts w:ascii="微軟正黑體" w:eastAsia="微軟正黑體" w:hAnsi="微軟正黑體" w:hint="eastAsia"/>
          <w:szCs w:val="24"/>
        </w:rPr>
        <w:t>準</w:t>
      </w:r>
      <w:proofErr w:type="gramEnd"/>
      <w:r w:rsidRPr="00A73E77">
        <w:rPr>
          <w:rFonts w:ascii="微軟正黑體" w:eastAsia="微軟正黑體" w:hAnsi="微軟正黑體" w:hint="eastAsia"/>
          <w:szCs w:val="24"/>
        </w:rPr>
        <w:t>會員：</w:t>
      </w:r>
    </w:p>
    <w:p w:rsidR="005E5C37" w:rsidRPr="00A73E77" w:rsidRDefault="005E5C37" w:rsidP="005E5C37">
      <w:pPr>
        <w:widowControl/>
        <w:spacing w:line="120" w:lineRule="exact"/>
        <w:rPr>
          <w:rFonts w:ascii="微軟正黑體" w:eastAsia="微軟正黑體" w:hAnsi="微軟正黑體" w:hint="eastAsia"/>
          <w:szCs w:val="24"/>
        </w:rPr>
      </w:pPr>
    </w:p>
    <w:p w:rsidR="007727D6" w:rsidRPr="00A73E77" w:rsidRDefault="007727D6" w:rsidP="005E5C37">
      <w:pPr>
        <w:pStyle w:val="a7"/>
        <w:widowControl/>
        <w:numPr>
          <w:ilvl w:val="0"/>
          <w:numId w:val="11"/>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培訓課程開發已完成，並已對至少一個班級的學生進行管理，並為成功完成課程的學生頒發證書；</w:t>
      </w:r>
    </w:p>
    <w:p w:rsidR="005E5C37" w:rsidRPr="00A73E77" w:rsidRDefault="005E5C37" w:rsidP="005E5C37">
      <w:pPr>
        <w:widowControl/>
        <w:spacing w:line="120" w:lineRule="exact"/>
        <w:rPr>
          <w:rFonts w:ascii="微軟正黑體" w:eastAsia="微軟正黑體" w:hAnsi="微軟正黑體" w:hint="eastAsia"/>
          <w:szCs w:val="24"/>
        </w:rPr>
      </w:pPr>
    </w:p>
    <w:p w:rsidR="007727D6" w:rsidRPr="00A73E77" w:rsidRDefault="007727D6" w:rsidP="005E5C37">
      <w:pPr>
        <w:widowControl/>
        <w:spacing w:line="0" w:lineRule="atLeast"/>
        <w:rPr>
          <w:rFonts w:ascii="微軟正黑體" w:eastAsia="微軟正黑體" w:hAnsi="微軟正黑體" w:hint="eastAsia"/>
          <w:szCs w:val="24"/>
        </w:rPr>
      </w:pPr>
      <w:r w:rsidRPr="00A73E77">
        <w:rPr>
          <w:rFonts w:ascii="微軟正黑體" w:eastAsia="微軟正黑體" w:hAnsi="微軟正黑體"/>
          <w:szCs w:val="24"/>
        </w:rPr>
        <w:t>3.3</w:t>
      </w:r>
      <w:r w:rsidR="0048103D" w:rsidRPr="00A73E77">
        <w:rPr>
          <w:rFonts w:ascii="微軟正黑體" w:eastAsia="微軟正黑體" w:hAnsi="微軟正黑體"/>
          <w:szCs w:val="24"/>
        </w:rPr>
        <w:tab/>
      </w:r>
      <w:r w:rsidRPr="00A73E77">
        <w:rPr>
          <w:rFonts w:ascii="微軟正黑體" w:eastAsia="微軟正黑體" w:hAnsi="微軟正黑體" w:hint="eastAsia"/>
          <w:szCs w:val="24"/>
        </w:rPr>
        <w:t>培訓機構必須證明符合以下各項要求：</w:t>
      </w:r>
    </w:p>
    <w:p w:rsidR="005E5C37" w:rsidRPr="00A73E77" w:rsidRDefault="005E5C37" w:rsidP="005E5C37">
      <w:pPr>
        <w:widowControl/>
        <w:spacing w:line="120" w:lineRule="exact"/>
        <w:rPr>
          <w:rFonts w:ascii="微軟正黑體" w:eastAsia="微軟正黑體" w:hAnsi="微軟正黑體" w:hint="eastAsia"/>
          <w:szCs w:val="24"/>
        </w:rPr>
      </w:pPr>
    </w:p>
    <w:p w:rsidR="007727D6" w:rsidRPr="00A73E77" w:rsidRDefault="007727D6" w:rsidP="005E5C37">
      <w:pPr>
        <w:pStyle w:val="a7"/>
        <w:widowControl/>
        <w:numPr>
          <w:ilvl w:val="0"/>
          <w:numId w:val="10"/>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本 IPC 規範，或</w:t>
      </w:r>
    </w:p>
    <w:p w:rsidR="005E5C37" w:rsidRPr="00A73E77" w:rsidRDefault="005E5C37" w:rsidP="005E5C37">
      <w:pPr>
        <w:widowControl/>
        <w:spacing w:line="120" w:lineRule="exact"/>
        <w:rPr>
          <w:rFonts w:ascii="微軟正黑體" w:eastAsia="微軟正黑體" w:hAnsi="微軟正黑體" w:hint="eastAsia"/>
          <w:szCs w:val="24"/>
        </w:rPr>
      </w:pPr>
    </w:p>
    <w:p w:rsidR="007727D6" w:rsidRPr="00A73E77" w:rsidRDefault="007727D6" w:rsidP="005E5C37">
      <w:pPr>
        <w:pStyle w:val="a7"/>
        <w:widowControl/>
        <w:numPr>
          <w:ilvl w:val="0"/>
          <w:numId w:val="9"/>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ASTM E2659，“證書課程的標準做法”或</w:t>
      </w:r>
    </w:p>
    <w:p w:rsidR="007727D6" w:rsidRPr="00A73E77" w:rsidRDefault="007727D6" w:rsidP="005E5C37">
      <w:pPr>
        <w:widowControl/>
        <w:spacing w:line="120" w:lineRule="exact"/>
        <w:rPr>
          <w:rFonts w:ascii="微軟正黑體" w:eastAsia="微軟正黑體" w:hAnsi="微軟正黑體" w:hint="eastAsia"/>
          <w:szCs w:val="24"/>
        </w:rPr>
      </w:pPr>
    </w:p>
    <w:p w:rsidR="007727D6" w:rsidRPr="00A73E77" w:rsidRDefault="007727D6" w:rsidP="005E5C37">
      <w:pPr>
        <w:pStyle w:val="a7"/>
        <w:widowControl/>
        <w:numPr>
          <w:ilvl w:val="0"/>
          <w:numId w:val="8"/>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ISO 29993:2017，正規教育之外的學習服務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服務要求</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7727D6" w:rsidP="005E5C37">
      <w:pPr>
        <w:pStyle w:val="a7"/>
        <w:widowControl/>
        <w:numPr>
          <w:ilvl w:val="0"/>
          <w:numId w:val="7"/>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認可培訓機構和培訓課程的相關 EOQ 要求</w:t>
      </w:r>
    </w:p>
    <w:p w:rsidR="0048103D" w:rsidRPr="00A73E77" w:rsidRDefault="0048103D" w:rsidP="0048103D">
      <w:pPr>
        <w:widowControl/>
        <w:spacing w:line="0" w:lineRule="atLeast"/>
        <w:rPr>
          <w:rFonts w:ascii="微軟正黑體" w:eastAsia="微軟正黑體" w:hAnsi="微軟正黑體"/>
          <w:szCs w:val="24"/>
        </w:rPr>
      </w:pPr>
    </w:p>
    <w:p w:rsidR="005E5C37" w:rsidRPr="00A73E77" w:rsidRDefault="005E5C37" w:rsidP="005E5C3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 xml:space="preserve">4. </w:t>
      </w:r>
      <w:r w:rsidRPr="00A73E77">
        <w:rPr>
          <w:rFonts w:ascii="微軟正黑體" w:eastAsia="微軟正黑體" w:hAnsi="微軟正黑體" w:hint="eastAsia"/>
          <w:b/>
          <w:szCs w:val="24"/>
        </w:rPr>
        <w:t>培訓與評估和考試的獨立性</w:t>
      </w:r>
    </w:p>
    <w:p w:rsidR="005E5C37" w:rsidRPr="00A73E77" w:rsidRDefault="005E5C37" w:rsidP="005E5C37">
      <w:pPr>
        <w:widowControl/>
        <w:spacing w:line="0" w:lineRule="atLeas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4.1</w:t>
      </w:r>
      <w:r w:rsidRPr="00A73E77">
        <w:rPr>
          <w:rFonts w:ascii="微軟正黑體" w:eastAsia="微軟正黑體" w:hAnsi="微軟正黑體" w:hint="eastAsia"/>
          <w:szCs w:val="24"/>
        </w:rPr>
        <w:tab/>
        <w:t>課程提供者應確保培訓與培訓提供者或其分包商進行的任何分包考試活動分開，作為人員認證過程的一部分。</w:t>
      </w:r>
    </w:p>
    <w:p w:rsidR="0048103D" w:rsidRPr="00A73E77" w:rsidRDefault="0048103D" w:rsidP="0048103D">
      <w:pPr>
        <w:widowControl/>
        <w:spacing w:line="120" w:lineRule="exact"/>
        <w:rPr>
          <w:rFonts w:ascii="微軟正黑體" w:eastAsia="微軟正黑體" w:hAnsi="微軟正黑體" w:hint="eastAsia"/>
          <w:szCs w:val="24"/>
        </w:rPr>
      </w:pPr>
    </w:p>
    <w:p w:rsidR="0048103D" w:rsidRPr="00A73E77" w:rsidRDefault="0048103D">
      <w:pPr>
        <w:widowControl/>
        <w:rPr>
          <w:rFonts w:ascii="微軟正黑體" w:eastAsia="微軟正黑體" w:hAnsi="微軟正黑體"/>
          <w:b/>
          <w:szCs w:val="24"/>
        </w:rPr>
      </w:pPr>
      <w:r w:rsidRPr="00A73E77">
        <w:rPr>
          <w:rFonts w:ascii="微軟正黑體" w:eastAsia="微軟正黑體" w:hAnsi="微軟正黑體"/>
          <w:b/>
          <w:szCs w:val="24"/>
        </w:rPr>
        <w:br w:type="page"/>
      </w:r>
    </w:p>
    <w:p w:rsidR="0048103D" w:rsidRPr="00A73E77" w:rsidRDefault="006C0D0F" w:rsidP="0048103D">
      <w:pPr>
        <w:spacing w:line="0" w:lineRule="atLeast"/>
        <w:jc w:val="center"/>
        <w:rPr>
          <w:rFonts w:ascii="微軟正黑體" w:eastAsia="微軟正黑體" w:hAnsi="微軟正黑體" w:hint="eastAsia"/>
        </w:rPr>
      </w:pPr>
      <w:r w:rsidRPr="00A73E77">
        <w:rPr>
          <w:rFonts w:ascii="微軟正黑體" w:eastAsia="微軟正黑體" w:hAnsi="微軟正黑體" w:hint="eastAsia"/>
        </w:rPr>
        <w:lastRenderedPageBreak/>
        <w:t>作為人員認證要求的一部分的培訓規範</w:t>
      </w:r>
    </w:p>
    <w:p w:rsidR="0048103D" w:rsidRPr="00A73E77" w:rsidRDefault="0048103D" w:rsidP="0048103D">
      <w:pPr>
        <w:spacing w:line="0" w:lineRule="atLeast"/>
        <w:ind w:left="6720"/>
        <w:rPr>
          <w:rFonts w:ascii="微軟正黑體" w:eastAsia="微軟正黑體" w:hAnsi="微軟正黑體"/>
          <w:sz w:val="21"/>
        </w:rPr>
      </w:pPr>
      <w:r w:rsidRPr="00A73E77">
        <w:rPr>
          <w:rFonts w:ascii="微軟正黑體" w:eastAsia="微軟正黑體" w:hAnsi="微軟正黑體"/>
          <w:sz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6</w:t>
      </w:r>
      <w:r w:rsidRPr="00A73E77">
        <w:rPr>
          <w:rFonts w:ascii="微軟正黑體" w:eastAsia="微軟正黑體" w:hAnsi="微軟正黑體"/>
          <w:sz w:val="21"/>
        </w:rPr>
        <w:fldChar w:fldCharType="end"/>
      </w:r>
      <w:r w:rsidRPr="00A73E77">
        <w:rPr>
          <w:rFonts w:ascii="微軟正黑體" w:eastAsia="微軟正黑體" w:hAnsi="微軟正黑體"/>
          <w:sz w:val="21"/>
        </w:rPr>
        <w:t xml:space="preserve"> of 1</w:t>
      </w:r>
      <w:r w:rsidRPr="00A73E77">
        <w:rPr>
          <w:rFonts w:ascii="微軟正黑體" w:eastAsia="微軟正黑體" w:hAnsi="微軟正黑體" w:hint="eastAsia"/>
          <w:sz w:val="21"/>
        </w:rPr>
        <w:t>4</w:t>
      </w:r>
    </w:p>
    <w:p w:rsidR="005E5C37" w:rsidRPr="00A73E77" w:rsidRDefault="005E5C37" w:rsidP="005E5C3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5.</w:t>
      </w:r>
      <w:r w:rsidRPr="00A73E77">
        <w:rPr>
          <w:rFonts w:ascii="微軟正黑體" w:eastAsia="微軟正黑體" w:hAnsi="微軟正黑體" w:hint="eastAsia"/>
          <w:b/>
          <w:szCs w:val="24"/>
        </w:rPr>
        <w:t xml:space="preserve"> </w:t>
      </w:r>
      <w:r w:rsidRPr="00A73E77">
        <w:rPr>
          <w:rFonts w:ascii="微軟正黑體" w:eastAsia="微軟正黑體" w:hAnsi="微軟正黑體" w:hint="eastAsia"/>
          <w:b/>
          <w:szCs w:val="24"/>
        </w:rPr>
        <w:t>制定培訓要求</w:t>
      </w:r>
    </w:p>
    <w:p w:rsidR="005E5C37" w:rsidRPr="00A73E77" w:rsidRDefault="005E5C37" w:rsidP="005E5C37">
      <w:pPr>
        <w:widowControl/>
        <w:spacing w:line="0" w:lineRule="atLeas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5.1</w:t>
      </w:r>
      <w:r w:rsidRPr="00A73E77">
        <w:rPr>
          <w:rFonts w:ascii="微軟正黑體" w:eastAsia="微軟正黑體" w:hAnsi="微軟正黑體" w:hint="eastAsia"/>
          <w:b/>
          <w:szCs w:val="24"/>
        </w:rPr>
        <w:tab/>
        <w:t>學習目標：</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5.1.1</w:t>
      </w:r>
      <w:r w:rsidR="0048103D" w:rsidRPr="00A73E77">
        <w:rPr>
          <w:rFonts w:ascii="微軟正黑體" w:eastAsia="微軟正黑體" w:hAnsi="微軟正黑體"/>
          <w:szCs w:val="24"/>
        </w:rPr>
        <w:tab/>
      </w:r>
      <w:r w:rsidRPr="00A73E77">
        <w:rPr>
          <w:rFonts w:ascii="微軟正黑體" w:eastAsia="微軟正黑體" w:hAnsi="微軟正黑體" w:hint="eastAsia"/>
          <w:szCs w:val="24"/>
        </w:rPr>
        <w:t>課程提供者應根據學生為成功完成培訓而必須達到的知識和技能來製定培訓課程學習目標。</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5.2</w:t>
      </w:r>
      <w:r w:rsidRPr="00A73E77">
        <w:rPr>
          <w:rFonts w:ascii="微軟正黑體" w:eastAsia="微軟正黑體" w:hAnsi="微軟正黑體" w:hint="eastAsia"/>
          <w:b/>
          <w:szCs w:val="24"/>
        </w:rPr>
        <w:tab/>
        <w:t>培訓方法：</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5.2.1</w:t>
      </w:r>
      <w:r w:rsidR="0048103D" w:rsidRPr="00A73E77">
        <w:rPr>
          <w:rFonts w:ascii="微軟正黑體" w:eastAsia="微軟正黑體" w:hAnsi="微軟正黑體"/>
          <w:szCs w:val="24"/>
        </w:rPr>
        <w:tab/>
      </w:r>
      <w:r w:rsidRPr="00A73E77">
        <w:rPr>
          <w:rFonts w:ascii="微軟正黑體" w:eastAsia="微軟正黑體" w:hAnsi="微軟正黑體" w:hint="eastAsia"/>
          <w:szCs w:val="24"/>
        </w:rPr>
        <w:t>課程提供者應考慮確定培訓提供者可用於提供培訓的培訓方法。</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5.2.2</w:t>
      </w:r>
      <w:r w:rsidR="0048103D" w:rsidRPr="00A73E77">
        <w:rPr>
          <w:rFonts w:ascii="微軟正黑體" w:eastAsia="微軟正黑體" w:hAnsi="微軟正黑體"/>
          <w:szCs w:val="24"/>
        </w:rPr>
        <w:tab/>
      </w:r>
      <w:r w:rsidRPr="00A73E77">
        <w:rPr>
          <w:rFonts w:ascii="微軟正黑體" w:eastAsia="微軟正黑體" w:hAnsi="微軟正黑體" w:hint="eastAsia"/>
          <w:szCs w:val="24"/>
        </w:rPr>
        <w:t>培訓方法應適合學習目標。應定義並記錄所應用的方法。方法包括但不限於以下：</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48103D">
      <w:pPr>
        <w:pStyle w:val="a7"/>
        <w:widowControl/>
        <w:numPr>
          <w:ilvl w:val="0"/>
          <w:numId w:val="7"/>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基於課堂的學習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適合知識、技能培訓和實踐活動。</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48103D">
      <w:pPr>
        <w:pStyle w:val="a7"/>
        <w:widowControl/>
        <w:numPr>
          <w:ilvl w:val="0"/>
          <w:numId w:val="7"/>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遠程學習/自學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適合知識培訓和一些技能培訓，但不是全部（例如製造或人際交往能力）。</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48103D">
      <w:pPr>
        <w:pStyle w:val="a7"/>
        <w:widowControl/>
        <w:numPr>
          <w:ilvl w:val="0"/>
          <w:numId w:val="7"/>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在職培訓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適合技能和一些知識的培訓。</w:t>
      </w:r>
    </w:p>
    <w:p w:rsidR="005E5C37" w:rsidRPr="00A73E77" w:rsidRDefault="005E5C37" w:rsidP="005E5C37">
      <w:pPr>
        <w:widowControl/>
        <w:spacing w:line="120" w:lineRule="exact"/>
        <w:rPr>
          <w:rFonts w:ascii="微軟正黑體" w:eastAsia="微軟正黑體" w:hAnsi="微軟正黑體" w:hint="eastAsia"/>
          <w:szCs w:val="24"/>
        </w:rPr>
      </w:pPr>
    </w:p>
    <w:p w:rsidR="005E5C37" w:rsidRPr="00A73E77" w:rsidRDefault="005E5C37" w:rsidP="0048103D">
      <w:pPr>
        <w:pStyle w:val="a7"/>
        <w:widowControl/>
        <w:numPr>
          <w:ilvl w:val="0"/>
          <w:numId w:val="7"/>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混合式學習（部分遠程/自學和部分基於課堂）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適合知識與硬技能和軟技能的混合。</w:t>
      </w:r>
    </w:p>
    <w:p w:rsidR="0048103D" w:rsidRPr="00A73E77" w:rsidRDefault="0048103D" w:rsidP="0048103D">
      <w:pPr>
        <w:widowControl/>
        <w:spacing w:line="120" w:lineRule="exac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5.3</w:t>
      </w:r>
      <w:r w:rsidRPr="00A73E77">
        <w:rPr>
          <w:rFonts w:ascii="微軟正黑體" w:eastAsia="微軟正黑體" w:hAnsi="微軟正黑體" w:hint="eastAsia"/>
          <w:b/>
          <w:szCs w:val="24"/>
        </w:rPr>
        <w:tab/>
        <w:t>培訓提供者的能力</w:t>
      </w:r>
    </w:p>
    <w:p w:rsidR="0048103D" w:rsidRPr="00A73E77" w:rsidRDefault="0048103D" w:rsidP="0048103D">
      <w:pPr>
        <w:widowControl/>
        <w:spacing w:line="120" w:lineRule="exac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5.3.1</w:t>
      </w:r>
      <w:r w:rsidR="0048103D" w:rsidRPr="00A73E77">
        <w:rPr>
          <w:rFonts w:ascii="微軟正黑體" w:eastAsia="微軟正黑體" w:hAnsi="微軟正黑體"/>
          <w:szCs w:val="24"/>
        </w:rPr>
        <w:tab/>
      </w:r>
      <w:r w:rsidRPr="00A73E77">
        <w:rPr>
          <w:rFonts w:ascii="微軟正黑體" w:eastAsia="微軟正黑體" w:hAnsi="微軟正黑體" w:hint="eastAsia"/>
          <w:szCs w:val="24"/>
        </w:rPr>
        <w:t>課程提供者應定義並確保培訓提供者有能力提供滿足特定學習目標的培訓並根據這些學習目標評估個人。</w:t>
      </w:r>
    </w:p>
    <w:p w:rsidR="0048103D" w:rsidRPr="00A73E77" w:rsidRDefault="0048103D" w:rsidP="0048103D">
      <w:pPr>
        <w:widowControl/>
        <w:spacing w:line="120" w:lineRule="exact"/>
        <w:rPr>
          <w:rFonts w:ascii="微軟正黑體" w:eastAsia="微軟正黑體" w:hAnsi="微軟正黑體" w:hint="eastAsia"/>
          <w:szCs w:val="24"/>
        </w:rPr>
      </w:pPr>
    </w:p>
    <w:p w:rsidR="005E5C37" w:rsidRPr="00A73E77" w:rsidRDefault="005E5C37" w:rsidP="005E5C3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5.3.2</w:t>
      </w:r>
      <w:r w:rsidR="0048103D" w:rsidRPr="00A73E77">
        <w:rPr>
          <w:rFonts w:ascii="微軟正黑體" w:eastAsia="微軟正黑體" w:hAnsi="微軟正黑體"/>
          <w:szCs w:val="24"/>
        </w:rPr>
        <w:tab/>
      </w:r>
      <w:r w:rsidRPr="00A73E77">
        <w:rPr>
          <w:rFonts w:ascii="微軟正黑體" w:eastAsia="微軟正黑體" w:hAnsi="微軟正黑體" w:hint="eastAsia"/>
          <w:szCs w:val="24"/>
        </w:rPr>
        <w:t>培訓提供者應具備以下能力：</w:t>
      </w:r>
    </w:p>
    <w:p w:rsidR="0048103D" w:rsidRPr="00A73E77" w:rsidRDefault="0048103D" w:rsidP="0048103D">
      <w:pPr>
        <w:widowControl/>
        <w:spacing w:line="120" w:lineRule="exact"/>
        <w:rPr>
          <w:rFonts w:ascii="微軟正黑體" w:eastAsia="微軟正黑體" w:hAnsi="微軟正黑體" w:hint="eastAsia"/>
          <w:szCs w:val="24"/>
        </w:rPr>
      </w:pPr>
    </w:p>
    <w:p w:rsidR="005E5C37" w:rsidRPr="00A73E77" w:rsidRDefault="005E5C37" w:rsidP="0048103D">
      <w:pPr>
        <w:pStyle w:val="a7"/>
        <w:widowControl/>
        <w:numPr>
          <w:ilvl w:val="0"/>
          <w:numId w:val="7"/>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技術能力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交付知識和技能的學習目標。這可以通過個人（培訓師/課程設計者）對相關人員認證計劃的認證來證明。</w:t>
      </w:r>
    </w:p>
    <w:p w:rsidR="0048103D" w:rsidRPr="00A73E77" w:rsidRDefault="0048103D" w:rsidP="0048103D">
      <w:pPr>
        <w:widowControl/>
        <w:spacing w:line="120" w:lineRule="exact"/>
        <w:rPr>
          <w:rFonts w:ascii="微軟正黑體" w:eastAsia="微軟正黑體" w:hAnsi="微軟正黑體" w:hint="eastAsia"/>
          <w:szCs w:val="24"/>
        </w:rPr>
      </w:pPr>
    </w:p>
    <w:p w:rsidR="005E5C37" w:rsidRPr="00A73E77" w:rsidRDefault="005E5C37" w:rsidP="0048103D">
      <w:pPr>
        <w:pStyle w:val="a7"/>
        <w:widowControl/>
        <w:numPr>
          <w:ilvl w:val="0"/>
          <w:numId w:val="7"/>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培訓能力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採用適當的培訓方法。這可以通過認可的培訓資格或同等學歷（培訓師/課程設計者）來證明。</w:t>
      </w:r>
    </w:p>
    <w:p w:rsidR="0048103D" w:rsidRPr="00A73E77" w:rsidRDefault="0048103D" w:rsidP="0048103D">
      <w:pPr>
        <w:widowControl/>
        <w:spacing w:line="120" w:lineRule="exact"/>
        <w:rPr>
          <w:rFonts w:ascii="微軟正黑體" w:eastAsia="微軟正黑體" w:hAnsi="微軟正黑體" w:hint="eastAsia"/>
          <w:szCs w:val="24"/>
        </w:rPr>
      </w:pPr>
    </w:p>
    <w:p w:rsidR="0048103D" w:rsidRPr="00A73E77" w:rsidRDefault="005E5C37" w:rsidP="0048103D">
      <w:pPr>
        <w:pStyle w:val="a7"/>
        <w:widowControl/>
        <w:numPr>
          <w:ilvl w:val="0"/>
          <w:numId w:val="7"/>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 xml:space="preserve">評估能力（如果相關）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採用適當的評估方法和工具。這可以通過認可的評估資格或同等學歷（培訓師/課程設計者）來證明。</w:t>
      </w:r>
    </w:p>
    <w:p w:rsidR="0048103D" w:rsidRPr="00A73E77" w:rsidRDefault="0048103D">
      <w:pPr>
        <w:widowControl/>
        <w:rPr>
          <w:rFonts w:ascii="微軟正黑體" w:eastAsia="微軟正黑體" w:hAnsi="微軟正黑體"/>
          <w:szCs w:val="24"/>
        </w:rPr>
      </w:pPr>
      <w:r w:rsidRPr="00A73E77">
        <w:rPr>
          <w:rFonts w:ascii="微軟正黑體" w:eastAsia="微軟正黑體" w:hAnsi="微軟正黑體"/>
          <w:szCs w:val="24"/>
        </w:rPr>
        <w:br w:type="page"/>
      </w:r>
    </w:p>
    <w:p w:rsidR="006C0D0F" w:rsidRPr="00A73E77" w:rsidRDefault="006C0D0F" w:rsidP="006C0D0F">
      <w:pPr>
        <w:spacing w:line="0" w:lineRule="atLeast"/>
        <w:jc w:val="center"/>
        <w:rPr>
          <w:rFonts w:ascii="微軟正黑體" w:eastAsia="微軟正黑體" w:hAnsi="微軟正黑體" w:hint="eastAsia"/>
        </w:rPr>
      </w:pPr>
      <w:r w:rsidRPr="00A73E77">
        <w:rPr>
          <w:rFonts w:ascii="微軟正黑體" w:eastAsia="微軟正黑體" w:hAnsi="微軟正黑體" w:hint="eastAsia"/>
        </w:rPr>
        <w:lastRenderedPageBreak/>
        <w:t>作為人員認證要求的一部分的培訓規範</w:t>
      </w:r>
    </w:p>
    <w:p w:rsidR="006C0D0F" w:rsidRPr="00A73E77" w:rsidRDefault="006C0D0F" w:rsidP="006C0D0F">
      <w:pPr>
        <w:spacing w:line="0" w:lineRule="atLeast"/>
        <w:ind w:left="6720"/>
        <w:rPr>
          <w:rFonts w:ascii="微軟正黑體" w:eastAsia="微軟正黑體" w:hAnsi="微軟正黑體"/>
          <w:sz w:val="21"/>
        </w:rPr>
      </w:pPr>
      <w:r w:rsidRPr="00A73E77">
        <w:rPr>
          <w:rFonts w:ascii="微軟正黑體" w:eastAsia="微軟正黑體" w:hAnsi="微軟正黑體"/>
          <w:sz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7</w:t>
      </w:r>
      <w:r w:rsidRPr="00A73E77">
        <w:rPr>
          <w:rFonts w:ascii="微軟正黑體" w:eastAsia="微軟正黑體" w:hAnsi="微軟正黑體"/>
          <w:sz w:val="21"/>
        </w:rPr>
        <w:fldChar w:fldCharType="end"/>
      </w:r>
      <w:r w:rsidRPr="00A73E77">
        <w:rPr>
          <w:rFonts w:ascii="微軟正黑體" w:eastAsia="微軟正黑體" w:hAnsi="微軟正黑體"/>
          <w:sz w:val="21"/>
        </w:rPr>
        <w:t xml:space="preserve"> of 1</w:t>
      </w:r>
      <w:r w:rsidRPr="00A73E77">
        <w:rPr>
          <w:rFonts w:ascii="微軟正黑體" w:eastAsia="微軟正黑體" w:hAnsi="微軟正黑體" w:hint="eastAsia"/>
          <w:sz w:val="21"/>
        </w:rPr>
        <w:t>4</w:t>
      </w:r>
    </w:p>
    <w:p w:rsidR="0010479D" w:rsidRPr="00A73E77" w:rsidRDefault="0010479D" w:rsidP="0010479D">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5.4</w:t>
      </w:r>
      <w:r w:rsidRPr="00A73E77">
        <w:rPr>
          <w:rFonts w:ascii="微軟正黑體" w:eastAsia="微軟正黑體" w:hAnsi="微軟正黑體" w:hint="eastAsia"/>
          <w:b/>
          <w:szCs w:val="24"/>
        </w:rPr>
        <w:tab/>
        <w:t>對培訓設計和培訓提供者的其他要求：</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5.4.1</w:t>
      </w:r>
      <w:r w:rsidRPr="00A73E77">
        <w:rPr>
          <w:rFonts w:ascii="微軟正黑體" w:eastAsia="微軟正黑體" w:hAnsi="微軟正黑體"/>
          <w:szCs w:val="24"/>
        </w:rPr>
        <w:tab/>
      </w:r>
      <w:r w:rsidRPr="00A73E77">
        <w:rPr>
          <w:rFonts w:ascii="微軟正黑體" w:eastAsia="微軟正黑體" w:hAnsi="微軟正黑體" w:hint="eastAsia"/>
          <w:szCs w:val="24"/>
        </w:rPr>
        <w:t>課程提供者應酌情考慮指定以下內容：</w:t>
      </w:r>
    </w:p>
    <w:p w:rsidR="0010479D" w:rsidRPr="00A73E77" w:rsidRDefault="0010479D" w:rsidP="0010479D">
      <w:pPr>
        <w:widowControl/>
        <w:spacing w:line="120" w:lineRule="exact"/>
        <w:rPr>
          <w:rFonts w:ascii="微軟正黑體" w:eastAsia="微軟正黑體" w:hAnsi="微軟正黑體"/>
          <w:szCs w:val="24"/>
        </w:rPr>
      </w:pPr>
    </w:p>
    <w:p w:rsidR="006C0D0F" w:rsidRPr="00A73E77" w:rsidRDefault="006C0D0F" w:rsidP="0010479D">
      <w:pPr>
        <w:pStyle w:val="a7"/>
        <w:widowControl/>
        <w:numPr>
          <w:ilvl w:val="0"/>
          <w:numId w:val="12"/>
        </w:numPr>
        <w:spacing w:line="0" w:lineRule="atLeast"/>
        <w:ind w:leftChars="0"/>
        <w:rPr>
          <w:rFonts w:ascii="微軟正黑體" w:eastAsia="微軟正黑體" w:hAnsi="微軟正黑體"/>
          <w:szCs w:val="24"/>
        </w:rPr>
        <w:sectPr w:rsidR="006C0D0F" w:rsidRPr="00A73E77">
          <w:headerReference w:type="default" r:id="rId8"/>
          <w:pgSz w:w="11906" w:h="16838"/>
          <w:pgMar w:top="1440" w:right="1800" w:bottom="1440" w:left="1800" w:header="851" w:footer="992" w:gutter="0"/>
          <w:cols w:space="425"/>
          <w:docGrid w:type="lines" w:linePitch="360"/>
        </w:sectPr>
      </w:pP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課程持續時間。</w:t>
      </w: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課程出勤政策</w:t>
      </w: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培訓師與學生的比例，包括最大學生人數。</w:t>
      </w: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提供給培訓師和學生的課程材料。</w:t>
      </w: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學生評估程序。</w:t>
      </w: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分包培訓規則。</w:t>
      </w: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學生投訴和上訴的程序。</w:t>
      </w:r>
    </w:p>
    <w:p w:rsidR="0010479D" w:rsidRPr="00A73E77" w:rsidRDefault="0010479D" w:rsidP="0010479D">
      <w:pPr>
        <w:pStyle w:val="a7"/>
        <w:widowControl/>
        <w:numPr>
          <w:ilvl w:val="0"/>
          <w:numId w:val="1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培訓效果評估</w:t>
      </w:r>
    </w:p>
    <w:p w:rsidR="006C0D0F" w:rsidRPr="00A73E77" w:rsidRDefault="006C0D0F" w:rsidP="0010479D">
      <w:pPr>
        <w:widowControl/>
        <w:spacing w:line="120" w:lineRule="exact"/>
        <w:rPr>
          <w:rFonts w:ascii="微軟正黑體" w:eastAsia="微軟正黑體" w:hAnsi="微軟正黑體"/>
          <w:szCs w:val="24"/>
        </w:rPr>
        <w:sectPr w:rsidR="006C0D0F" w:rsidRPr="00A73E77" w:rsidSect="006C0D0F">
          <w:type w:val="continuous"/>
          <w:pgSz w:w="11906" w:h="16838"/>
          <w:pgMar w:top="1440" w:right="1800" w:bottom="1440" w:left="1800" w:header="851" w:footer="992" w:gutter="0"/>
          <w:cols w:num="2" w:space="425"/>
          <w:docGrid w:type="lines" w:linePitch="360"/>
        </w:sectPr>
      </w:pPr>
    </w:p>
    <w:p w:rsidR="0010479D" w:rsidRPr="00A73E77" w:rsidRDefault="0010479D" w:rsidP="0010479D">
      <w:pPr>
        <w:widowControl/>
        <w:spacing w:line="120" w:lineRule="exact"/>
        <w:rPr>
          <w:rFonts w:ascii="微軟正黑體" w:eastAsia="微軟正黑體" w:hAnsi="微軟正黑體" w:hint="eastAsia"/>
          <w:szCs w:val="24"/>
        </w:rPr>
      </w:pPr>
    </w:p>
    <w:p w:rsidR="0010479D" w:rsidRPr="00A73E77" w:rsidRDefault="0010479D" w:rsidP="0010479D">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5.5</w:t>
      </w:r>
      <w:r w:rsidRPr="00A73E77">
        <w:rPr>
          <w:rFonts w:ascii="微軟正黑體" w:eastAsia="微軟正黑體" w:hAnsi="微軟正黑體" w:hint="eastAsia"/>
          <w:b/>
          <w:szCs w:val="24"/>
        </w:rPr>
        <w:tab/>
        <w:t>培訓記錄：</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5.5.1</w:t>
      </w:r>
      <w:r w:rsidRPr="00A73E77">
        <w:rPr>
          <w:rFonts w:ascii="微軟正黑體" w:eastAsia="微軟正黑體" w:hAnsi="微軟正黑體"/>
          <w:szCs w:val="24"/>
        </w:rPr>
        <w:tab/>
      </w:r>
      <w:r w:rsidRPr="00A73E77">
        <w:rPr>
          <w:rFonts w:ascii="微軟正黑體" w:eastAsia="微軟正黑體" w:hAnsi="微軟正黑體" w:hint="eastAsia"/>
          <w:szCs w:val="24"/>
        </w:rPr>
        <w:t>課程提供者應規定將為每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完成培訓的學生生成的記錄以及這些記錄將保留多長時間，包括：</w:t>
      </w:r>
    </w:p>
    <w:p w:rsidR="0010479D" w:rsidRPr="00A73E77" w:rsidRDefault="0010479D" w:rsidP="0010479D">
      <w:pPr>
        <w:widowControl/>
        <w:spacing w:line="120" w:lineRule="exact"/>
        <w:rPr>
          <w:rFonts w:ascii="微軟正黑體" w:eastAsia="微軟正黑體" w:hAnsi="微軟正黑體"/>
          <w:szCs w:val="24"/>
        </w:rPr>
      </w:pPr>
    </w:p>
    <w:p w:rsidR="006C0D0F" w:rsidRPr="00A73E77" w:rsidRDefault="006C0D0F" w:rsidP="0010479D">
      <w:pPr>
        <w:pStyle w:val="a7"/>
        <w:widowControl/>
        <w:numPr>
          <w:ilvl w:val="0"/>
          <w:numId w:val="16"/>
        </w:numPr>
        <w:spacing w:line="0" w:lineRule="atLeast"/>
        <w:ind w:leftChars="0"/>
        <w:rPr>
          <w:rFonts w:ascii="微軟正黑體" w:eastAsia="微軟正黑體" w:hAnsi="微軟正黑體"/>
          <w:szCs w:val="24"/>
        </w:rPr>
        <w:sectPr w:rsidR="006C0D0F" w:rsidRPr="00A73E77" w:rsidSect="006C0D0F">
          <w:type w:val="continuous"/>
          <w:pgSz w:w="11906" w:h="16838"/>
          <w:pgMar w:top="1440" w:right="1800" w:bottom="1440" w:left="1800" w:header="851" w:footer="992" w:gutter="0"/>
          <w:cols w:space="425"/>
          <w:docGrid w:type="lines" w:linePitch="360"/>
        </w:sectPr>
      </w:pPr>
    </w:p>
    <w:p w:rsidR="0010479D" w:rsidRPr="00A73E77" w:rsidRDefault="0010479D" w:rsidP="0010479D">
      <w:pPr>
        <w:pStyle w:val="a7"/>
        <w:widowControl/>
        <w:numPr>
          <w:ilvl w:val="0"/>
          <w:numId w:val="1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參加課程的每位學生的姓名。</w:t>
      </w:r>
    </w:p>
    <w:p w:rsidR="0010479D" w:rsidRPr="00A73E77" w:rsidRDefault="0010479D" w:rsidP="0010479D">
      <w:pPr>
        <w:pStyle w:val="a7"/>
        <w:widowControl/>
        <w:numPr>
          <w:ilvl w:val="0"/>
          <w:numId w:val="1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學生參加課程的日期。</w:t>
      </w:r>
    </w:p>
    <w:p w:rsidR="0010479D" w:rsidRPr="00A73E77" w:rsidRDefault="0010479D" w:rsidP="0010479D">
      <w:pPr>
        <w:pStyle w:val="a7"/>
        <w:widowControl/>
        <w:numPr>
          <w:ilvl w:val="0"/>
          <w:numId w:val="1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如果適用，每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學生針對學習目標的評估結果。</w:t>
      </w:r>
    </w:p>
    <w:p w:rsidR="0010479D" w:rsidRPr="00A73E77" w:rsidRDefault="006C0D0F" w:rsidP="0010479D">
      <w:pPr>
        <w:pStyle w:val="a7"/>
        <w:widowControl/>
        <w:numPr>
          <w:ilvl w:val="0"/>
          <w:numId w:val="1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szCs w:val="24"/>
        </w:rPr>
        <w:br w:type="column"/>
      </w:r>
      <w:r w:rsidR="0010479D" w:rsidRPr="00A73E77">
        <w:rPr>
          <w:rFonts w:ascii="微軟正黑體" w:eastAsia="微軟正黑體" w:hAnsi="微軟正黑體" w:hint="eastAsia"/>
          <w:szCs w:val="24"/>
        </w:rPr>
        <w:t>參與培訓的培訓師的姓名。</w:t>
      </w:r>
    </w:p>
    <w:p w:rsidR="0010479D" w:rsidRPr="00A73E77" w:rsidRDefault="0010479D" w:rsidP="0010479D">
      <w:pPr>
        <w:pStyle w:val="a7"/>
        <w:widowControl/>
        <w:numPr>
          <w:ilvl w:val="0"/>
          <w:numId w:val="1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學生的出勤記錄。</w:t>
      </w:r>
    </w:p>
    <w:p w:rsidR="006C0D0F" w:rsidRPr="00A73E77" w:rsidRDefault="0010479D" w:rsidP="006C0D0F">
      <w:pPr>
        <w:pStyle w:val="a7"/>
        <w:widowControl/>
        <w:numPr>
          <w:ilvl w:val="0"/>
          <w:numId w:val="1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詳細的課程內容和學習目標。</w:t>
      </w:r>
    </w:p>
    <w:p w:rsidR="006C0D0F" w:rsidRPr="00A73E77" w:rsidRDefault="006C0D0F" w:rsidP="0010479D">
      <w:pPr>
        <w:widowControl/>
        <w:spacing w:line="120" w:lineRule="exact"/>
        <w:rPr>
          <w:rFonts w:ascii="微軟正黑體" w:eastAsia="微軟正黑體" w:hAnsi="微軟正黑體"/>
          <w:szCs w:val="24"/>
        </w:rPr>
        <w:sectPr w:rsidR="006C0D0F" w:rsidRPr="00A73E77" w:rsidSect="006C0D0F">
          <w:type w:val="continuous"/>
          <w:pgSz w:w="11906" w:h="16838"/>
          <w:pgMar w:top="1440" w:right="1800" w:bottom="1440" w:left="1800" w:header="851" w:footer="992" w:gutter="0"/>
          <w:cols w:num="2" w:space="425"/>
          <w:docGrid w:type="lines" w:linePitch="360"/>
        </w:sectPr>
      </w:pP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所有這些記錄應根據要求提供給學生。</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一份文件，如聲明或報告，應提供給培訓課程的學生，課程提供者將接受該文件作為成功完成的證據。這應包括：</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1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學生姓名。</w:t>
      </w:r>
    </w:p>
    <w:p w:rsidR="0010479D" w:rsidRPr="00A73E77" w:rsidRDefault="0010479D" w:rsidP="0010479D">
      <w:pPr>
        <w:pStyle w:val="a7"/>
        <w:widowControl/>
        <w:numPr>
          <w:ilvl w:val="0"/>
          <w:numId w:val="1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培訓提供者的名稱。</w:t>
      </w:r>
    </w:p>
    <w:p w:rsidR="0010479D" w:rsidRPr="00A73E77" w:rsidRDefault="0010479D" w:rsidP="0010479D">
      <w:pPr>
        <w:pStyle w:val="a7"/>
        <w:widowControl/>
        <w:numPr>
          <w:ilvl w:val="0"/>
          <w:numId w:val="1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培訓課程的名稱。</w:t>
      </w:r>
    </w:p>
    <w:p w:rsidR="0010479D" w:rsidRPr="00A73E77" w:rsidRDefault="0010479D" w:rsidP="0010479D">
      <w:pPr>
        <w:pStyle w:val="a7"/>
        <w:widowControl/>
        <w:numPr>
          <w:ilvl w:val="0"/>
          <w:numId w:val="1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培訓完成日期。</w:t>
      </w:r>
    </w:p>
    <w:p w:rsidR="0010479D" w:rsidRPr="00A73E77" w:rsidRDefault="0010479D" w:rsidP="0010479D">
      <w:pPr>
        <w:pStyle w:val="a7"/>
        <w:widowControl/>
        <w:numPr>
          <w:ilvl w:val="0"/>
          <w:numId w:val="1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一個唯一的識別號。</w:t>
      </w:r>
    </w:p>
    <w:p w:rsidR="0010479D" w:rsidRPr="00A73E77" w:rsidRDefault="0010479D" w:rsidP="0010479D">
      <w:pPr>
        <w:pStyle w:val="a7"/>
        <w:widowControl/>
        <w:numPr>
          <w:ilvl w:val="0"/>
          <w:numId w:val="1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以下列形式對認可課程提供者和 IPC MLA 的引用（需翻譯）：{課程提供者名稱或標誌}受 IPC MLA {IPC 標誌} 的認可培訓課程。</w:t>
      </w:r>
    </w:p>
    <w:p w:rsidR="0010479D" w:rsidRPr="00A73E77" w:rsidRDefault="0010479D" w:rsidP="0010479D">
      <w:pPr>
        <w:pStyle w:val="a7"/>
        <w:widowControl/>
        <w:numPr>
          <w:ilvl w:val="0"/>
          <w:numId w:val="1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培訓課程的持續時間（以小時為單位）。</w:t>
      </w:r>
    </w:p>
    <w:p w:rsidR="0010479D" w:rsidRPr="00A73E77" w:rsidRDefault="0010479D" w:rsidP="0010479D">
      <w:pPr>
        <w:pStyle w:val="a7"/>
        <w:widowControl/>
        <w:numPr>
          <w:ilvl w:val="0"/>
          <w:numId w:val="13"/>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聲明的發布日期。</w:t>
      </w:r>
      <w:r w:rsidRPr="00A73E77">
        <w:rPr>
          <w:rFonts w:ascii="微軟正黑體" w:eastAsia="微軟正黑體" w:hAnsi="微軟正黑體"/>
          <w:szCs w:val="24"/>
        </w:rPr>
        <w:br w:type="page"/>
      </w:r>
    </w:p>
    <w:p w:rsidR="006C0D0F" w:rsidRPr="00A73E77" w:rsidRDefault="006C0D0F" w:rsidP="006C0D0F">
      <w:pPr>
        <w:widowControl/>
        <w:spacing w:line="0" w:lineRule="atLeast"/>
        <w:jc w:val="center"/>
        <w:rPr>
          <w:rFonts w:ascii="微軟正黑體" w:eastAsia="微軟正黑體" w:hAnsi="微軟正黑體" w:hint="eastAsia"/>
          <w:szCs w:val="24"/>
        </w:rPr>
      </w:pPr>
      <w:r w:rsidRPr="00A73E77">
        <w:rPr>
          <w:rFonts w:ascii="微軟正黑體" w:eastAsia="微軟正黑體" w:hAnsi="微軟正黑體" w:hint="eastAsia"/>
          <w:szCs w:val="24"/>
        </w:rPr>
        <w:t>作為人員認證要求的一部分的培訓規範</w:t>
      </w:r>
    </w:p>
    <w:p w:rsidR="006C0D0F" w:rsidRPr="00A73E77" w:rsidRDefault="006C0D0F" w:rsidP="006C0D0F">
      <w:pPr>
        <w:widowControl/>
        <w:spacing w:line="0" w:lineRule="atLeast"/>
        <w:jc w:val="right"/>
        <w:rPr>
          <w:rFonts w:ascii="微軟正黑體" w:eastAsia="微軟正黑體" w:hAnsi="微軟正黑體"/>
          <w:sz w:val="21"/>
          <w:szCs w:val="21"/>
        </w:rPr>
      </w:pPr>
      <w:r w:rsidRPr="00A73E77">
        <w:rPr>
          <w:rFonts w:ascii="微軟正黑體" w:eastAsia="微軟正黑體" w:hAnsi="微軟正黑體"/>
          <w:sz w:val="21"/>
          <w:szCs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8</w:t>
      </w:r>
      <w:r w:rsidRPr="00A73E77">
        <w:rPr>
          <w:rFonts w:ascii="微軟正黑體" w:eastAsia="微軟正黑體" w:hAnsi="微軟正黑體"/>
          <w:sz w:val="21"/>
        </w:rPr>
        <w:fldChar w:fldCharType="end"/>
      </w:r>
      <w:r w:rsidRPr="00A73E77">
        <w:rPr>
          <w:rFonts w:ascii="微軟正黑體" w:eastAsia="微軟正黑體" w:hAnsi="微軟正黑體"/>
          <w:sz w:val="21"/>
          <w:szCs w:val="21"/>
        </w:rPr>
        <w:t xml:space="preserve"> of 14</w:t>
      </w:r>
    </w:p>
    <w:p w:rsidR="0010479D" w:rsidRPr="00A73E77" w:rsidRDefault="0010479D" w:rsidP="0010479D">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6</w:t>
      </w:r>
      <w:r w:rsidRPr="00A73E77">
        <w:rPr>
          <w:rFonts w:ascii="微軟正黑體" w:eastAsia="微軟正黑體" w:hAnsi="微軟正黑體" w:hint="eastAsia"/>
          <w:b/>
          <w:szCs w:val="24"/>
        </w:rPr>
        <w:t xml:space="preserve">. </w:t>
      </w:r>
      <w:r w:rsidRPr="00A73E77">
        <w:rPr>
          <w:rFonts w:ascii="微軟正黑體" w:eastAsia="微軟正黑體" w:hAnsi="微軟正黑體" w:hint="eastAsia"/>
          <w:b/>
          <w:szCs w:val="24"/>
        </w:rPr>
        <w:t>培訓機構和培訓課程的批准</w:t>
      </w:r>
    </w:p>
    <w:p w:rsidR="0010479D" w:rsidRPr="00A73E77" w:rsidRDefault="0010479D" w:rsidP="0010479D">
      <w:pPr>
        <w:widowControl/>
        <w:spacing w:line="0" w:lineRule="atLeas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一般要求</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培訓課程提供者應：</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13"/>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成為法人實體</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13"/>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在提供指定培訓方面有經驗</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13"/>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可以接觸到稱職的培訓師、最新的技術設備和適當的學習環境</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6.1</w:t>
      </w:r>
      <w:r w:rsidRPr="00A73E77">
        <w:rPr>
          <w:rFonts w:ascii="微軟正黑體" w:eastAsia="微軟正黑體" w:hAnsi="微軟正黑體" w:hint="eastAsia"/>
          <w:b/>
          <w:szCs w:val="24"/>
        </w:rPr>
        <w:tab/>
        <w:t>審批方式：</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6.1.1</w:t>
      </w:r>
      <w:r w:rsidR="006C0D0F" w:rsidRPr="00A73E77">
        <w:rPr>
          <w:rFonts w:ascii="微軟正黑體" w:eastAsia="微軟正黑體" w:hAnsi="微軟正黑體"/>
          <w:szCs w:val="24"/>
        </w:rPr>
        <w:tab/>
      </w:r>
      <w:r w:rsidRPr="00A73E77">
        <w:rPr>
          <w:rFonts w:ascii="微軟正黑體" w:eastAsia="微軟正黑體" w:hAnsi="微軟正黑體" w:hint="eastAsia"/>
          <w:szCs w:val="24"/>
        </w:rPr>
        <w:t>課程提供者應考慮批准特定前提培訓的模型範圍，包括：</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6C0D0F">
      <w:pPr>
        <w:pStyle w:val="a7"/>
        <w:widowControl/>
        <w:numPr>
          <w:ilvl w:val="0"/>
          <w:numId w:val="21"/>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批准根據課程提供者培訓課程要求設計的培訓課程。</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6C0D0F">
      <w:pPr>
        <w:pStyle w:val="a7"/>
        <w:widowControl/>
        <w:numPr>
          <w:ilvl w:val="0"/>
          <w:numId w:val="21"/>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批准個別培訓師有能力提供滿足課程提供者培訓課程要求的培訓。</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6C0D0F">
      <w:pPr>
        <w:pStyle w:val="a7"/>
        <w:widowControl/>
        <w:numPr>
          <w:ilvl w:val="0"/>
          <w:numId w:val="21"/>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為經批准的培訓提供商的分包商或個人培訓師（如適用）開發的許可培訓課程材料。</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6C0D0F">
      <w:pPr>
        <w:pStyle w:val="a7"/>
        <w:widowControl/>
        <w:numPr>
          <w:ilvl w:val="0"/>
          <w:numId w:val="21"/>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批准由其他培訓提供者批准機構控制的課程（如果適用）。</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6.2</w:t>
      </w:r>
      <w:r w:rsidRPr="00A73E77">
        <w:rPr>
          <w:rFonts w:ascii="微軟正黑體" w:eastAsia="微軟正黑體" w:hAnsi="微軟正黑體" w:hint="eastAsia"/>
          <w:b/>
          <w:szCs w:val="24"/>
        </w:rPr>
        <w:tab/>
        <w:t>監控培訓課程：</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6.2.1</w:t>
      </w:r>
      <w:r w:rsidR="006C0D0F" w:rsidRPr="00A73E77">
        <w:rPr>
          <w:rFonts w:ascii="微軟正黑體" w:eastAsia="微軟正黑體" w:hAnsi="微軟正黑體"/>
          <w:szCs w:val="24"/>
        </w:rPr>
        <w:tab/>
      </w:r>
      <w:r w:rsidRPr="00A73E77">
        <w:rPr>
          <w:rFonts w:ascii="微軟正黑體" w:eastAsia="微軟正黑體" w:hAnsi="微軟正黑體" w:hint="eastAsia"/>
          <w:szCs w:val="24"/>
        </w:rPr>
        <w:t>課程提供者應制定方法以確保：</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20"/>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持續有效地部署培訓。</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19"/>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如果適用，學生評估將持續有效地完成。</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18"/>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保留適當的記錄。</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6.2.2</w:t>
      </w:r>
      <w:r w:rsidR="006C0D0F" w:rsidRPr="00A73E77">
        <w:rPr>
          <w:rFonts w:ascii="微軟正黑體" w:eastAsia="微軟正黑體" w:hAnsi="微軟正黑體"/>
          <w:szCs w:val="24"/>
        </w:rPr>
        <w:tab/>
      </w:r>
      <w:r w:rsidRPr="00A73E77">
        <w:rPr>
          <w:rFonts w:ascii="微軟正黑體" w:eastAsia="微軟正黑體" w:hAnsi="微軟正黑體" w:hint="eastAsia"/>
          <w:szCs w:val="24"/>
        </w:rPr>
        <w:t>監測方法可能包括：</w:t>
      </w:r>
    </w:p>
    <w:p w:rsidR="0010479D" w:rsidRPr="00A73E77" w:rsidRDefault="0010479D" w:rsidP="0010479D">
      <w:pPr>
        <w:widowControl/>
        <w:spacing w:line="120" w:lineRule="exact"/>
        <w:rPr>
          <w:rFonts w:ascii="微軟正黑體" w:eastAsia="微軟正黑體" w:hAnsi="微軟正黑體"/>
          <w:szCs w:val="24"/>
        </w:rPr>
      </w:pPr>
    </w:p>
    <w:p w:rsidR="0010479D" w:rsidRPr="00A73E77" w:rsidRDefault="0010479D" w:rsidP="0010479D">
      <w:pPr>
        <w:pStyle w:val="a7"/>
        <w:widowControl/>
        <w:numPr>
          <w:ilvl w:val="0"/>
          <w:numId w:val="17"/>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見證培訓提供者/培訓師在適當的時間間隔提供培訓/評估。</w:t>
      </w:r>
    </w:p>
    <w:p w:rsidR="0010479D" w:rsidRPr="00A73E77" w:rsidRDefault="0010479D" w:rsidP="0010479D">
      <w:pPr>
        <w:widowControl/>
        <w:spacing w:line="120" w:lineRule="exact"/>
        <w:rPr>
          <w:rFonts w:ascii="微軟正黑體" w:eastAsia="微軟正黑體" w:hAnsi="微軟正黑體"/>
          <w:szCs w:val="24"/>
        </w:rPr>
      </w:pPr>
    </w:p>
    <w:p w:rsidR="006C0D0F" w:rsidRPr="00A73E77" w:rsidRDefault="0010479D" w:rsidP="0010479D">
      <w:pPr>
        <w:pStyle w:val="a7"/>
        <w:widowControl/>
        <w:numPr>
          <w:ilvl w:val="0"/>
          <w:numId w:val="17"/>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審查培訓記錄，包括學生評估記錄。</w:t>
      </w:r>
    </w:p>
    <w:p w:rsidR="006C0D0F" w:rsidRPr="00A73E77" w:rsidRDefault="006C0D0F">
      <w:pPr>
        <w:widowControl/>
        <w:rPr>
          <w:rFonts w:ascii="微軟正黑體" w:eastAsia="微軟正黑體" w:hAnsi="微軟正黑體"/>
          <w:szCs w:val="24"/>
        </w:rPr>
      </w:pPr>
      <w:r w:rsidRPr="00A73E77">
        <w:rPr>
          <w:rFonts w:ascii="微軟正黑體" w:eastAsia="微軟正黑體" w:hAnsi="微軟正黑體"/>
          <w:szCs w:val="24"/>
        </w:rPr>
        <w:br w:type="page"/>
      </w:r>
    </w:p>
    <w:p w:rsidR="006C0D0F" w:rsidRPr="00A73E77" w:rsidRDefault="006C0D0F" w:rsidP="006C0D0F">
      <w:pPr>
        <w:widowControl/>
        <w:spacing w:line="0" w:lineRule="atLeast"/>
        <w:jc w:val="center"/>
        <w:rPr>
          <w:rFonts w:ascii="微軟正黑體" w:eastAsia="微軟正黑體" w:hAnsi="微軟正黑體" w:hint="eastAsia"/>
          <w:szCs w:val="24"/>
        </w:rPr>
      </w:pPr>
      <w:r w:rsidRPr="00A73E77">
        <w:rPr>
          <w:rFonts w:ascii="微軟正黑體" w:eastAsia="微軟正黑體" w:hAnsi="微軟正黑體" w:hint="eastAsia"/>
          <w:szCs w:val="24"/>
        </w:rPr>
        <w:t>作為人員認證要求的一部分的培訓規範</w:t>
      </w:r>
    </w:p>
    <w:p w:rsidR="006C0D0F" w:rsidRPr="00A73E77" w:rsidRDefault="006C0D0F" w:rsidP="006C0D0F">
      <w:pPr>
        <w:widowControl/>
        <w:spacing w:line="0" w:lineRule="atLeast"/>
        <w:jc w:val="right"/>
        <w:rPr>
          <w:rFonts w:ascii="微軟正黑體" w:eastAsia="微軟正黑體" w:hAnsi="微軟正黑體"/>
          <w:sz w:val="21"/>
          <w:szCs w:val="21"/>
        </w:rPr>
      </w:pPr>
      <w:r w:rsidRPr="00A73E77">
        <w:rPr>
          <w:rFonts w:ascii="微軟正黑體" w:eastAsia="微軟正黑體" w:hAnsi="微軟正黑體"/>
          <w:sz w:val="21"/>
          <w:szCs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9</w:t>
      </w:r>
      <w:r w:rsidRPr="00A73E77">
        <w:rPr>
          <w:rFonts w:ascii="微軟正黑體" w:eastAsia="微軟正黑體" w:hAnsi="微軟正黑體"/>
          <w:sz w:val="21"/>
        </w:rPr>
        <w:fldChar w:fldCharType="end"/>
      </w:r>
      <w:r w:rsidRPr="00A73E77">
        <w:rPr>
          <w:rFonts w:ascii="微軟正黑體" w:eastAsia="微軟正黑體" w:hAnsi="微軟正黑體"/>
          <w:sz w:val="21"/>
          <w:szCs w:val="21"/>
        </w:rPr>
        <w:t xml:space="preserve"> of 14</w:t>
      </w:r>
    </w:p>
    <w:p w:rsidR="006C0D0F" w:rsidRPr="00A73E77" w:rsidRDefault="006C0D0F" w:rsidP="006C0D0F">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6.3</w:t>
      </w:r>
      <w:r w:rsidRPr="00A73E77">
        <w:rPr>
          <w:rFonts w:ascii="微軟正黑體" w:eastAsia="微軟正黑體" w:hAnsi="微軟正黑體" w:hint="eastAsia"/>
          <w:b/>
          <w:szCs w:val="24"/>
        </w:rPr>
        <w:tab/>
        <w:t>管理系統要求</w:t>
      </w:r>
    </w:p>
    <w:p w:rsidR="006C0D0F" w:rsidRPr="00A73E77" w:rsidRDefault="006C0D0F" w:rsidP="006C0D0F">
      <w:pPr>
        <w:widowControl/>
        <w:spacing w:line="0" w:lineRule="atLeas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6.3.1</w:t>
      </w:r>
      <w:r w:rsidRPr="00A73E77">
        <w:rPr>
          <w:rFonts w:ascii="微軟正黑體" w:eastAsia="微軟正黑體" w:hAnsi="微軟正黑體"/>
          <w:szCs w:val="24"/>
        </w:rPr>
        <w:tab/>
      </w:r>
      <w:r w:rsidRPr="00A73E77">
        <w:rPr>
          <w:rFonts w:ascii="微軟正黑體" w:eastAsia="微軟正黑體" w:hAnsi="微軟正黑體" w:hint="eastAsia"/>
          <w:szCs w:val="24"/>
        </w:rPr>
        <w:t>培訓提供者應為有效管理課程製定和維護形成文件的程序。涵蓋的領域應包括：</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1. 更新課程資料和文檔的設計、開發和評估。</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2. 課程的介紹、目標和詳細的課程內容。</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3. 對學生必備知識的驗證，如果需要的話。</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left="480"/>
        <w:rPr>
          <w:rFonts w:ascii="微軟正黑體" w:eastAsia="微軟正黑體" w:hAnsi="微軟正黑體" w:hint="eastAsia"/>
          <w:szCs w:val="24"/>
        </w:rPr>
      </w:pPr>
      <w:r w:rsidRPr="00A73E77">
        <w:rPr>
          <w:rFonts w:ascii="微軟正黑體" w:eastAsia="微軟正黑體" w:hAnsi="微軟正黑體" w:hint="eastAsia"/>
          <w:szCs w:val="24"/>
        </w:rPr>
        <w:t>4. 通過附屬或特許組織提供的課程和在其他國家和其他語言提供的課程的控制。</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5. 用於保持程序和課程材料的通用性的文件控制系統。</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left="480"/>
        <w:rPr>
          <w:rFonts w:ascii="微軟正黑體" w:eastAsia="微軟正黑體" w:hAnsi="微軟正黑體" w:hint="eastAsia"/>
          <w:szCs w:val="24"/>
        </w:rPr>
      </w:pPr>
      <w:r w:rsidRPr="00A73E77">
        <w:rPr>
          <w:rFonts w:ascii="微軟正黑體" w:eastAsia="微軟正黑體" w:hAnsi="微軟正黑體" w:hint="eastAsia"/>
          <w:szCs w:val="24"/>
        </w:rPr>
        <w:t>6. 為培訓師選擇持續的培訓計劃，驗證培訓師的能力，對培訓師的績效進行年度評估，包括確定令人</w:t>
      </w:r>
      <w:proofErr w:type="gramStart"/>
      <w:r w:rsidRPr="00A73E77">
        <w:rPr>
          <w:rFonts w:ascii="微軟正黑體" w:eastAsia="微軟正黑體" w:hAnsi="微軟正黑體" w:hint="eastAsia"/>
          <w:szCs w:val="24"/>
        </w:rPr>
        <w:t>滿意的</w:t>
      </w:r>
      <w:proofErr w:type="gramEnd"/>
      <w:r w:rsidRPr="00A73E77">
        <w:rPr>
          <w:rFonts w:ascii="微軟正黑體" w:eastAsia="微軟正黑體" w:hAnsi="微軟正黑體" w:hint="eastAsia"/>
          <w:szCs w:val="24"/>
        </w:rPr>
        <w:t>培訓師績效的標準。</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7. 管理審查，每年至少進行一次。</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8. 個別學生和每門課程的記錄，包括課程結果分析</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9. 發表聲明或報告</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10. 每門課程記錄的存儲和最終處置</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left="480"/>
        <w:rPr>
          <w:rFonts w:ascii="微軟正黑體" w:eastAsia="微軟正黑體" w:hAnsi="微軟正黑體" w:hint="eastAsia"/>
          <w:szCs w:val="24"/>
        </w:rPr>
      </w:pPr>
      <w:r w:rsidRPr="00A73E77">
        <w:rPr>
          <w:rFonts w:ascii="微軟正黑體" w:eastAsia="微軟正黑體" w:hAnsi="微軟正黑體" w:hint="eastAsia"/>
          <w:szCs w:val="24"/>
        </w:rPr>
        <w:t>11. 用於衡量學生對課程內容、教師表現和整體課程表現的評價以及所需行動的實施的方法</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12. 投訴</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ind w:firstLine="480"/>
        <w:rPr>
          <w:rFonts w:ascii="微軟正黑體" w:eastAsia="微軟正黑體" w:hAnsi="微軟正黑體" w:hint="eastAsia"/>
          <w:szCs w:val="24"/>
        </w:rPr>
      </w:pPr>
      <w:r w:rsidRPr="00A73E77">
        <w:rPr>
          <w:rFonts w:ascii="微軟正黑體" w:eastAsia="微軟正黑體" w:hAnsi="微軟正黑體" w:hint="eastAsia"/>
          <w:szCs w:val="24"/>
        </w:rPr>
        <w:t>7. 內部稽核，每年至少進行一次。</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szCs w:val="24"/>
        </w:rPr>
      </w:pPr>
      <w:r w:rsidRPr="00A73E77">
        <w:rPr>
          <w:rFonts w:ascii="微軟正黑體" w:eastAsia="微軟正黑體" w:hAnsi="微軟正黑體" w:hint="eastAsia"/>
          <w:szCs w:val="24"/>
        </w:rPr>
        <w:t>6.3.2</w:t>
      </w:r>
      <w:r w:rsidRPr="00A73E77">
        <w:rPr>
          <w:rFonts w:ascii="微軟正黑體" w:eastAsia="微軟正黑體" w:hAnsi="微軟正黑體"/>
          <w:szCs w:val="24"/>
        </w:rPr>
        <w:tab/>
      </w:r>
      <w:r w:rsidRPr="00A73E77">
        <w:rPr>
          <w:rFonts w:ascii="微軟正黑體" w:eastAsia="微軟正黑體" w:hAnsi="微軟正黑體" w:hint="eastAsia"/>
          <w:szCs w:val="24"/>
        </w:rPr>
        <w:t>培訓提供者可以通過提供</w:t>
      </w:r>
      <w:proofErr w:type="gramStart"/>
      <w:r w:rsidRPr="00A73E77">
        <w:rPr>
          <w:rFonts w:ascii="微軟正黑體" w:eastAsia="微軟正黑體" w:hAnsi="微軟正黑體" w:hint="eastAsia"/>
          <w:szCs w:val="24"/>
        </w:rPr>
        <w:t>最</w:t>
      </w:r>
      <w:proofErr w:type="gramEnd"/>
      <w:r w:rsidRPr="00A73E77">
        <w:rPr>
          <w:rFonts w:ascii="微軟正黑體" w:eastAsia="微軟正黑體" w:hAnsi="微軟正黑體" w:hint="eastAsia"/>
          <w:szCs w:val="24"/>
        </w:rPr>
        <w:t>新版 ISO 9001 或 ISO 29993 或 ASTM E2659 或相關 EOQ 標準或同等標準的有效證書來證明符合本條款，而不是遵守</w:t>
      </w:r>
      <w:proofErr w:type="gramStart"/>
      <w:r w:rsidRPr="00A73E77">
        <w:rPr>
          <w:rFonts w:ascii="微軟正黑體" w:eastAsia="微軟正黑體" w:hAnsi="微軟正黑體" w:hint="eastAsia"/>
          <w:szCs w:val="24"/>
        </w:rPr>
        <w:t>上述第</w:t>
      </w:r>
      <w:proofErr w:type="gramEnd"/>
      <w:r w:rsidRPr="00A73E77">
        <w:rPr>
          <w:rFonts w:ascii="微軟正黑體" w:eastAsia="微軟正黑體" w:hAnsi="微軟正黑體" w:hint="eastAsia"/>
          <w:szCs w:val="24"/>
        </w:rPr>
        <w:t xml:space="preserve"> 6.3 條，並附上由認可的管理系統認證機構頒發的培訓課程的提供範圍。</w:t>
      </w:r>
    </w:p>
    <w:p w:rsidR="006C0D0F" w:rsidRPr="00A73E77" w:rsidRDefault="006C0D0F">
      <w:pPr>
        <w:widowControl/>
        <w:rPr>
          <w:rFonts w:ascii="微軟正黑體" w:eastAsia="微軟正黑體" w:hAnsi="微軟正黑體"/>
          <w:szCs w:val="24"/>
        </w:rPr>
      </w:pPr>
      <w:r w:rsidRPr="00A73E77">
        <w:rPr>
          <w:rFonts w:ascii="微軟正黑體" w:eastAsia="微軟正黑體" w:hAnsi="微軟正黑體"/>
          <w:szCs w:val="24"/>
        </w:rPr>
        <w:br w:type="page"/>
      </w:r>
    </w:p>
    <w:p w:rsidR="006C0D0F" w:rsidRPr="00A73E77" w:rsidRDefault="006C0D0F" w:rsidP="006C0D0F">
      <w:pPr>
        <w:widowControl/>
        <w:spacing w:line="0" w:lineRule="atLeast"/>
        <w:jc w:val="center"/>
        <w:rPr>
          <w:rFonts w:ascii="微軟正黑體" w:eastAsia="微軟正黑體" w:hAnsi="微軟正黑體" w:hint="eastAsia"/>
          <w:szCs w:val="24"/>
        </w:rPr>
      </w:pPr>
      <w:r w:rsidRPr="00A73E77">
        <w:rPr>
          <w:rFonts w:ascii="微軟正黑體" w:eastAsia="微軟正黑體" w:hAnsi="微軟正黑體" w:hint="eastAsia"/>
          <w:szCs w:val="24"/>
        </w:rPr>
        <w:t>作為人員認證要求的一部分的培訓規範</w:t>
      </w:r>
    </w:p>
    <w:p w:rsidR="006C0D0F" w:rsidRPr="00A73E77" w:rsidRDefault="006C0D0F" w:rsidP="006C0D0F">
      <w:pPr>
        <w:widowControl/>
        <w:spacing w:line="0" w:lineRule="atLeast"/>
        <w:jc w:val="right"/>
        <w:rPr>
          <w:rFonts w:ascii="微軟正黑體" w:eastAsia="微軟正黑體" w:hAnsi="微軟正黑體"/>
          <w:sz w:val="21"/>
          <w:szCs w:val="21"/>
        </w:rPr>
      </w:pPr>
      <w:r w:rsidRPr="00A73E77">
        <w:rPr>
          <w:rFonts w:ascii="微軟正黑體" w:eastAsia="微軟正黑體" w:hAnsi="微軟正黑體"/>
          <w:sz w:val="21"/>
          <w:szCs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10</w:t>
      </w:r>
      <w:r w:rsidRPr="00A73E77">
        <w:rPr>
          <w:rFonts w:ascii="微軟正黑體" w:eastAsia="微軟正黑體" w:hAnsi="微軟正黑體"/>
          <w:sz w:val="21"/>
        </w:rPr>
        <w:fldChar w:fldCharType="end"/>
      </w:r>
      <w:r w:rsidRPr="00A73E77">
        <w:rPr>
          <w:rFonts w:ascii="微軟正黑體" w:eastAsia="微軟正黑體" w:hAnsi="微軟正黑體"/>
          <w:sz w:val="21"/>
          <w:szCs w:val="21"/>
        </w:rPr>
        <w:t xml:space="preserve"> of 14</w:t>
      </w: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6.3.3  培訓提供者應保存有效管理課程的記錄。除非另有規定，所有記錄應至少保存十八</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月。每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課程演示的記錄應包括以下內容：</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1. 地點、日期、相關廣告和宣傳資料（例如，直郵、傳真徵集、電子郵件徵集）</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2. 指導組成員（含替補）、見習指導員、觀察員姓名</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3. 所用課程材料的修訂級別</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4. 所有參加課程的學生的姓名，以及他們對課程學習目標的評估（例如，持續評估、筆試）</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6. 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聲明或成功完成記錄的唯一標識號以及收到該聲明的學生的姓名</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7. 批准期限、撤銷條件、投訴情況。</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szCs w:val="24"/>
        </w:rPr>
      </w:pPr>
      <w:r w:rsidRPr="00A73E77">
        <w:rPr>
          <w:rFonts w:ascii="微軟正黑體" w:eastAsia="微軟正黑體" w:hAnsi="微軟正黑體" w:hint="eastAsia"/>
          <w:szCs w:val="24"/>
        </w:rPr>
        <w:t>8. PCB（如果適用）與培訓提供者之間簽署的協議，如果培訓是作為人員認證過程的一部分提供的。</w:t>
      </w:r>
    </w:p>
    <w:p w:rsidR="006C0D0F" w:rsidRPr="00A73E77" w:rsidRDefault="006C0D0F">
      <w:pPr>
        <w:widowControl/>
        <w:rPr>
          <w:rFonts w:ascii="微軟正黑體" w:eastAsia="微軟正黑體" w:hAnsi="微軟正黑體"/>
          <w:szCs w:val="24"/>
        </w:rPr>
      </w:pPr>
      <w:r w:rsidRPr="00A73E77">
        <w:rPr>
          <w:rFonts w:ascii="微軟正黑體" w:eastAsia="微軟正黑體" w:hAnsi="微軟正黑體"/>
          <w:szCs w:val="24"/>
        </w:rPr>
        <w:br w:type="page"/>
      </w:r>
    </w:p>
    <w:p w:rsidR="006C0D0F" w:rsidRPr="00A73E77" w:rsidRDefault="006C0D0F" w:rsidP="006C0D0F">
      <w:pPr>
        <w:widowControl/>
        <w:spacing w:line="0" w:lineRule="atLeast"/>
        <w:jc w:val="center"/>
        <w:rPr>
          <w:rFonts w:ascii="微軟正黑體" w:eastAsia="微軟正黑體" w:hAnsi="微軟正黑體" w:hint="eastAsia"/>
          <w:szCs w:val="24"/>
        </w:rPr>
      </w:pPr>
      <w:r w:rsidRPr="00A73E77">
        <w:rPr>
          <w:rFonts w:ascii="微軟正黑體" w:eastAsia="微軟正黑體" w:hAnsi="微軟正黑體" w:hint="eastAsia"/>
          <w:szCs w:val="24"/>
        </w:rPr>
        <w:t>作為人員認證要求的一部分的培訓規範</w:t>
      </w:r>
    </w:p>
    <w:p w:rsidR="006C0D0F" w:rsidRPr="00A73E77" w:rsidRDefault="006C0D0F" w:rsidP="006C0D0F">
      <w:pPr>
        <w:widowControl/>
        <w:spacing w:line="0" w:lineRule="atLeast"/>
        <w:jc w:val="right"/>
        <w:rPr>
          <w:rFonts w:ascii="微軟正黑體" w:eastAsia="微軟正黑體" w:hAnsi="微軟正黑體"/>
          <w:sz w:val="21"/>
          <w:szCs w:val="21"/>
        </w:rPr>
      </w:pPr>
      <w:r w:rsidRPr="00A73E77">
        <w:rPr>
          <w:rFonts w:ascii="微軟正黑體" w:eastAsia="微軟正黑體" w:hAnsi="微軟正黑體"/>
          <w:sz w:val="21"/>
          <w:szCs w:val="21"/>
        </w:rPr>
        <w:t xml:space="preserve">Page </w:t>
      </w:r>
      <w:r w:rsidRPr="00A73E77">
        <w:rPr>
          <w:rFonts w:ascii="微軟正黑體" w:eastAsia="微軟正黑體" w:hAnsi="微軟正黑體"/>
          <w:sz w:val="21"/>
        </w:rPr>
        <w:fldChar w:fldCharType="begin"/>
      </w:r>
      <w:r w:rsidRPr="00A73E77">
        <w:rPr>
          <w:rFonts w:ascii="微軟正黑體" w:eastAsia="微軟正黑體" w:hAnsi="微軟正黑體"/>
          <w:sz w:val="21"/>
        </w:rPr>
        <w:instrText xml:space="preserve"> </w:instrText>
      </w:r>
      <w:r w:rsidRPr="00A73E77">
        <w:rPr>
          <w:rFonts w:ascii="微軟正黑體" w:eastAsia="微軟正黑體" w:hAnsi="微軟正黑體" w:hint="eastAsia"/>
          <w:sz w:val="21"/>
        </w:rPr>
        <w:instrText>PAGE  \* Arabic  \* MERGEFORMAT</w:instrText>
      </w:r>
      <w:r w:rsidRPr="00A73E77">
        <w:rPr>
          <w:rFonts w:ascii="微軟正黑體" w:eastAsia="微軟正黑體" w:hAnsi="微軟正黑體"/>
          <w:sz w:val="21"/>
        </w:rPr>
        <w:instrText xml:space="preserve"> </w:instrText>
      </w:r>
      <w:r w:rsidRPr="00A73E77">
        <w:rPr>
          <w:rFonts w:ascii="微軟正黑體" w:eastAsia="微軟正黑體" w:hAnsi="微軟正黑體"/>
          <w:sz w:val="21"/>
        </w:rPr>
        <w:fldChar w:fldCharType="separate"/>
      </w:r>
      <w:r w:rsidRPr="00A73E77">
        <w:rPr>
          <w:rFonts w:ascii="微軟正黑體" w:eastAsia="微軟正黑體" w:hAnsi="微軟正黑體"/>
          <w:noProof/>
          <w:sz w:val="21"/>
        </w:rPr>
        <w:t>11</w:t>
      </w:r>
      <w:r w:rsidRPr="00A73E77">
        <w:rPr>
          <w:rFonts w:ascii="微軟正黑體" w:eastAsia="微軟正黑體" w:hAnsi="微軟正黑體"/>
          <w:sz w:val="21"/>
        </w:rPr>
        <w:fldChar w:fldCharType="end"/>
      </w:r>
      <w:r w:rsidRPr="00A73E77">
        <w:rPr>
          <w:rFonts w:ascii="微軟正黑體" w:eastAsia="微軟正黑體" w:hAnsi="微軟正黑體"/>
          <w:sz w:val="21"/>
          <w:szCs w:val="21"/>
        </w:rPr>
        <w:t xml:space="preserve"> of 14</w:t>
      </w:r>
    </w:p>
    <w:p w:rsidR="006C0D0F" w:rsidRPr="00A73E77" w:rsidRDefault="006C0D0F" w:rsidP="006C0D0F">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 xml:space="preserve">附件A </w:t>
      </w:r>
      <w:proofErr w:type="gramStart"/>
      <w:r w:rsidRPr="00A73E77">
        <w:rPr>
          <w:rFonts w:ascii="微軟正黑體" w:eastAsia="微軟正黑體" w:hAnsi="微軟正黑體" w:hint="eastAsia"/>
          <w:b/>
          <w:szCs w:val="24"/>
        </w:rPr>
        <w:t>–</w:t>
      </w:r>
      <w:proofErr w:type="gramEnd"/>
      <w:r w:rsidRPr="00A73E77">
        <w:rPr>
          <w:rFonts w:ascii="微軟正黑體" w:eastAsia="微軟正黑體" w:hAnsi="微軟正黑體" w:hint="eastAsia"/>
          <w:b/>
          <w:szCs w:val="24"/>
        </w:rPr>
        <w:t xml:space="preserve"> 良好的學習和培訓實踐</w:t>
      </w:r>
    </w:p>
    <w:p w:rsidR="006C0D0F" w:rsidRPr="00A73E77" w:rsidRDefault="006C0D0F" w:rsidP="006C0D0F">
      <w:pPr>
        <w:widowControl/>
        <w:spacing w:line="0" w:lineRule="atLeas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本附件提供有關良好學習和培訓實踐的指南，供 PCB 和培訓提供者考慮。</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1.</w:t>
      </w:r>
      <w:r w:rsidRPr="00A73E77">
        <w:rPr>
          <w:rFonts w:ascii="微軟正黑體" w:eastAsia="微軟正黑體" w:hAnsi="微軟正黑體" w:hint="eastAsia"/>
          <w:b/>
          <w:szCs w:val="24"/>
        </w:rPr>
        <w:tab/>
        <w:t>簡介</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培訓的規範、設計和交付通常側重於技術內容，而不是有效的學習。這是因為培訓課程審批機構、課程設計者和培訓師往往具有技術背景，但不具備所需的培訓能力。這種方法的結果是培訓內容全面，但培訓方法薄弱，導致學生學習效果不如預期。</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 xml:space="preserve">2. </w:t>
      </w:r>
      <w:r w:rsidRPr="00A73E77">
        <w:rPr>
          <w:rFonts w:ascii="微軟正黑體" w:eastAsia="微軟正黑體" w:hAnsi="微軟正黑體" w:hint="eastAsia"/>
          <w:b/>
          <w:szCs w:val="24"/>
        </w:rPr>
        <w:tab/>
        <w:t>“說”與“做”</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研究表明，通過告訴人們新知識和解釋新技能的培訓不如讓他們通過積極參與和自我發現來學習有效。表 1 比較了僅告訴學生資訊與為學生提供使用新知識或練習新技能的機會的有效性。</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表 1. 講述、展示和做事的學生回憶</w:t>
      </w:r>
    </w:p>
    <w:p w:rsidR="006C0D0F" w:rsidRPr="00A73E77" w:rsidRDefault="006C0D0F" w:rsidP="006C0D0F">
      <w:pPr>
        <w:widowControl/>
        <w:spacing w:line="120" w:lineRule="exact"/>
        <w:rPr>
          <w:rFonts w:ascii="微軟正黑體" w:eastAsia="微軟正黑體" w:hAnsi="微軟正黑體"/>
          <w:szCs w:val="24"/>
        </w:rPr>
      </w:pPr>
    </w:p>
    <w:tbl>
      <w:tblPr>
        <w:tblStyle w:val="a8"/>
        <w:tblW w:w="0" w:type="auto"/>
        <w:tblLook w:val="04A0" w:firstRow="1" w:lastRow="0" w:firstColumn="1" w:lastColumn="0" w:noHBand="0" w:noVBand="1"/>
      </w:tblPr>
      <w:tblGrid>
        <w:gridCol w:w="2405"/>
        <w:gridCol w:w="1963"/>
        <w:gridCol w:w="1964"/>
        <w:gridCol w:w="1964"/>
      </w:tblGrid>
      <w:tr w:rsidR="006C0D0F" w:rsidRPr="00A73E77" w:rsidTr="00A73E77">
        <w:tc>
          <w:tcPr>
            <w:tcW w:w="2405" w:type="dxa"/>
          </w:tcPr>
          <w:p w:rsidR="006C0D0F" w:rsidRPr="00A73E77" w:rsidRDefault="006C0D0F" w:rsidP="006C0D0F">
            <w:pPr>
              <w:widowControl/>
              <w:spacing w:line="0" w:lineRule="atLeast"/>
              <w:rPr>
                <w:rFonts w:ascii="微軟正黑體" w:eastAsia="微軟正黑體" w:hAnsi="微軟正黑體" w:hint="eastAsia"/>
                <w:szCs w:val="24"/>
              </w:rPr>
            </w:pPr>
          </w:p>
        </w:tc>
        <w:tc>
          <w:tcPr>
            <w:tcW w:w="1963" w:type="dxa"/>
            <w:vAlign w:val="center"/>
          </w:tcPr>
          <w:p w:rsidR="006C0D0F" w:rsidRPr="00A73E77" w:rsidRDefault="006C0D0F" w:rsidP="006C0D0F">
            <w:pPr>
              <w:spacing w:before="9"/>
              <w:ind w:leftChars="-12" w:left="-5" w:hangingChars="12" w:hanging="24"/>
              <w:jc w:val="center"/>
              <w:rPr>
                <w:rFonts w:ascii="微軟正黑體" w:eastAsia="微軟正黑體" w:hAnsi="微軟正黑體"/>
              </w:rPr>
            </w:pPr>
            <w:r w:rsidRPr="00A73E77">
              <w:rPr>
                <w:rFonts w:ascii="微軟正黑體" w:eastAsia="微軟正黑體" w:hAnsi="微軟正黑體" w:cs="微軟正黑體" w:hint="eastAsia"/>
                <w:color w:val="000000"/>
                <w:sz w:val="20"/>
                <w:szCs w:val="20"/>
              </w:rPr>
              <w:t>講述</w:t>
            </w:r>
          </w:p>
        </w:tc>
        <w:tc>
          <w:tcPr>
            <w:tcW w:w="1964" w:type="dxa"/>
            <w:vAlign w:val="center"/>
          </w:tcPr>
          <w:p w:rsidR="006C0D0F" w:rsidRPr="00A73E77" w:rsidRDefault="006C0D0F" w:rsidP="006C0D0F">
            <w:pPr>
              <w:spacing w:before="9"/>
              <w:ind w:leftChars="-39" w:left="-16" w:hangingChars="39" w:hanging="78"/>
              <w:jc w:val="center"/>
              <w:rPr>
                <w:rFonts w:ascii="微軟正黑體" w:eastAsia="微軟正黑體" w:hAnsi="微軟正黑體"/>
              </w:rPr>
            </w:pPr>
            <w:r w:rsidRPr="00A73E77">
              <w:rPr>
                <w:rFonts w:ascii="微軟正黑體" w:eastAsia="微軟正黑體" w:hAnsi="微軟正黑體" w:cs="微軟正黑體" w:hint="eastAsia"/>
                <w:color w:val="000000"/>
                <w:sz w:val="20"/>
                <w:szCs w:val="20"/>
              </w:rPr>
              <w:t>講述</w:t>
            </w:r>
            <w:r w:rsidRPr="00A73E77">
              <w:rPr>
                <w:rFonts w:ascii="微軟正黑體" w:eastAsia="微軟正黑體" w:hAnsi="微軟正黑體" w:cs="Verdana"/>
                <w:color w:val="000000"/>
                <w:spacing w:val="-9"/>
                <w:sz w:val="20"/>
                <w:szCs w:val="20"/>
              </w:rPr>
              <w:t>&amp;</w:t>
            </w:r>
            <w:r w:rsidRPr="00A73E77">
              <w:rPr>
                <w:rFonts w:ascii="微軟正黑體" w:eastAsia="微軟正黑體" w:hAnsi="微軟正黑體" w:cs="微軟正黑體" w:hint="eastAsia"/>
                <w:color w:val="000000"/>
                <w:sz w:val="20"/>
                <w:szCs w:val="20"/>
              </w:rPr>
              <w:t>展示</w:t>
            </w:r>
          </w:p>
        </w:tc>
        <w:tc>
          <w:tcPr>
            <w:tcW w:w="1964" w:type="dxa"/>
            <w:vAlign w:val="center"/>
          </w:tcPr>
          <w:p w:rsidR="006C0D0F" w:rsidRPr="00A73E77" w:rsidRDefault="006C0D0F" w:rsidP="006C0D0F">
            <w:pPr>
              <w:spacing w:before="9"/>
              <w:ind w:leftChars="-63" w:left="-25" w:hangingChars="63" w:hanging="126"/>
              <w:jc w:val="center"/>
              <w:rPr>
                <w:rFonts w:ascii="微軟正黑體" w:eastAsia="微軟正黑體" w:hAnsi="微軟正黑體"/>
              </w:rPr>
            </w:pPr>
            <w:r w:rsidRPr="00A73E77">
              <w:rPr>
                <w:rFonts w:ascii="微軟正黑體" w:eastAsia="微軟正黑體" w:hAnsi="微軟正黑體" w:cs="微軟正黑體" w:hint="eastAsia"/>
                <w:color w:val="000000"/>
                <w:sz w:val="20"/>
                <w:szCs w:val="20"/>
              </w:rPr>
              <w:t>講述、展示</w:t>
            </w:r>
            <w:r w:rsidRPr="00A73E77">
              <w:rPr>
                <w:rFonts w:ascii="微軟正黑體" w:eastAsia="微軟正黑體" w:hAnsi="微軟正黑體" w:cs="Verdana"/>
                <w:color w:val="000000"/>
                <w:sz w:val="20"/>
                <w:szCs w:val="20"/>
              </w:rPr>
              <w:t>&amp;</w:t>
            </w:r>
            <w:r w:rsidRPr="00A73E77">
              <w:rPr>
                <w:rFonts w:ascii="微軟正黑體" w:eastAsia="微軟正黑體" w:hAnsi="微軟正黑體" w:cs="微軟正黑體" w:hint="eastAsia"/>
                <w:color w:val="000000"/>
                <w:sz w:val="20"/>
                <w:szCs w:val="20"/>
              </w:rPr>
              <w:t>做事</w:t>
            </w:r>
          </w:p>
        </w:tc>
      </w:tr>
      <w:tr w:rsidR="006C0D0F" w:rsidRPr="00A73E77" w:rsidTr="00A73E77">
        <w:tc>
          <w:tcPr>
            <w:tcW w:w="2405" w:type="dxa"/>
            <w:vAlign w:val="center"/>
          </w:tcPr>
          <w:p w:rsidR="006C0D0F" w:rsidRPr="00A73E77" w:rsidRDefault="006C0D0F" w:rsidP="006C0D0F">
            <w:pPr>
              <w:spacing w:before="8" w:line="276" w:lineRule="auto"/>
              <w:ind w:left="103" w:right="454" w:firstLineChars="168" w:firstLine="336"/>
              <w:jc w:val="center"/>
              <w:rPr>
                <w:rFonts w:ascii="微軟正黑體" w:eastAsia="微軟正黑體" w:hAnsi="微軟正黑體"/>
              </w:rPr>
            </w:pPr>
            <w:r w:rsidRPr="00A73E77">
              <w:rPr>
                <w:rFonts w:ascii="微軟正黑體" w:eastAsia="微軟正黑體" w:hAnsi="微軟正黑體" w:cs="Verdana" w:hint="eastAsia"/>
                <w:color w:val="000000"/>
                <w:sz w:val="20"/>
                <w:szCs w:val="20"/>
              </w:rPr>
              <w:t xml:space="preserve">3 </w:t>
            </w:r>
            <w:proofErr w:type="gramStart"/>
            <w:r w:rsidRPr="00A73E77">
              <w:rPr>
                <w:rFonts w:ascii="微軟正黑體" w:eastAsia="微軟正黑體" w:hAnsi="微軟正黑體" w:cs="微軟正黑體" w:hint="eastAsia"/>
                <w:color w:val="000000"/>
                <w:sz w:val="20"/>
                <w:szCs w:val="20"/>
              </w:rPr>
              <w:t>週</w:t>
            </w:r>
            <w:proofErr w:type="gramEnd"/>
            <w:r w:rsidRPr="00A73E77">
              <w:rPr>
                <w:rFonts w:ascii="微軟正黑體" w:eastAsia="微軟正黑體" w:hAnsi="微軟正黑體" w:cs="微軟正黑體" w:hint="eastAsia"/>
                <w:color w:val="000000"/>
                <w:sz w:val="20"/>
                <w:szCs w:val="20"/>
              </w:rPr>
              <w:t>後召回</w:t>
            </w:r>
          </w:p>
        </w:tc>
        <w:tc>
          <w:tcPr>
            <w:tcW w:w="1963" w:type="dxa"/>
            <w:vAlign w:val="center"/>
          </w:tcPr>
          <w:p w:rsidR="006C0D0F" w:rsidRPr="00A73E77" w:rsidRDefault="006C0D0F" w:rsidP="006C0D0F">
            <w:pPr>
              <w:spacing w:before="8"/>
              <w:ind w:leftChars="-12" w:left="-10" w:hangingChars="12" w:hanging="19"/>
              <w:jc w:val="center"/>
              <w:rPr>
                <w:rFonts w:ascii="微軟正黑體" w:eastAsia="微軟正黑體" w:hAnsi="微軟正黑體"/>
              </w:rPr>
            </w:pPr>
            <w:r w:rsidRPr="00A73E77">
              <w:rPr>
                <w:rFonts w:ascii="微軟正黑體" w:eastAsia="微軟正黑體" w:hAnsi="微軟正黑體" w:cs="Verdana"/>
                <w:color w:val="000000"/>
                <w:spacing w:val="-21"/>
                <w:sz w:val="20"/>
                <w:szCs w:val="20"/>
              </w:rPr>
              <w:t>70%</w:t>
            </w:r>
          </w:p>
        </w:tc>
        <w:tc>
          <w:tcPr>
            <w:tcW w:w="1964" w:type="dxa"/>
            <w:vAlign w:val="center"/>
          </w:tcPr>
          <w:p w:rsidR="006C0D0F" w:rsidRPr="00A73E77" w:rsidRDefault="006C0D0F" w:rsidP="006C0D0F">
            <w:pPr>
              <w:spacing w:before="8"/>
              <w:ind w:leftChars="-39" w:left="-32" w:hangingChars="39" w:hanging="62"/>
              <w:jc w:val="center"/>
              <w:rPr>
                <w:rFonts w:ascii="微軟正黑體" w:eastAsia="微軟正黑體" w:hAnsi="微軟正黑體"/>
              </w:rPr>
            </w:pPr>
            <w:r w:rsidRPr="00A73E77">
              <w:rPr>
                <w:rFonts w:ascii="微軟正黑體" w:eastAsia="微軟正黑體" w:hAnsi="微軟正黑體" w:cs="Verdana"/>
                <w:color w:val="000000"/>
                <w:spacing w:val="-21"/>
                <w:sz w:val="20"/>
                <w:szCs w:val="20"/>
              </w:rPr>
              <w:t>72%</w:t>
            </w:r>
          </w:p>
        </w:tc>
        <w:tc>
          <w:tcPr>
            <w:tcW w:w="1964" w:type="dxa"/>
            <w:vAlign w:val="center"/>
          </w:tcPr>
          <w:p w:rsidR="006C0D0F" w:rsidRPr="00A73E77" w:rsidRDefault="006C0D0F" w:rsidP="006C0D0F">
            <w:pPr>
              <w:spacing w:before="8"/>
              <w:ind w:leftChars="-63" w:left="-51" w:hangingChars="63" w:hanging="100"/>
              <w:jc w:val="center"/>
              <w:rPr>
                <w:rFonts w:ascii="微軟正黑體" w:eastAsia="微軟正黑體" w:hAnsi="微軟正黑體"/>
              </w:rPr>
            </w:pPr>
            <w:r w:rsidRPr="00A73E77">
              <w:rPr>
                <w:rFonts w:ascii="微軟正黑體" w:eastAsia="微軟正黑體" w:hAnsi="微軟正黑體" w:cs="Verdana"/>
                <w:color w:val="000000"/>
                <w:spacing w:val="-21"/>
                <w:sz w:val="20"/>
                <w:szCs w:val="20"/>
              </w:rPr>
              <w:t>85%</w:t>
            </w:r>
          </w:p>
        </w:tc>
      </w:tr>
      <w:tr w:rsidR="006C0D0F" w:rsidRPr="00A73E77" w:rsidTr="00A73E77">
        <w:tc>
          <w:tcPr>
            <w:tcW w:w="2405" w:type="dxa"/>
            <w:vAlign w:val="center"/>
          </w:tcPr>
          <w:p w:rsidR="006C0D0F" w:rsidRPr="00A73E77" w:rsidRDefault="006C0D0F" w:rsidP="006C0D0F">
            <w:pPr>
              <w:spacing w:before="8" w:line="276" w:lineRule="auto"/>
              <w:ind w:left="103" w:right="454" w:firstLineChars="168" w:firstLine="336"/>
              <w:jc w:val="center"/>
              <w:rPr>
                <w:rFonts w:ascii="微軟正黑體" w:eastAsia="微軟正黑體" w:hAnsi="微軟正黑體"/>
              </w:rPr>
            </w:pPr>
            <w:r w:rsidRPr="00A73E77">
              <w:rPr>
                <w:rFonts w:ascii="微軟正黑體" w:eastAsia="微軟正黑體" w:hAnsi="微軟正黑體" w:cs="Verdana" w:hint="eastAsia"/>
                <w:color w:val="000000"/>
                <w:sz w:val="20"/>
                <w:szCs w:val="20"/>
              </w:rPr>
              <w:t xml:space="preserve">3 </w:t>
            </w:r>
            <w:proofErr w:type="gramStart"/>
            <w:r w:rsidRPr="00A73E77">
              <w:rPr>
                <w:rFonts w:ascii="微軟正黑體" w:eastAsia="微軟正黑體" w:hAnsi="微軟正黑體" w:cs="微軟正黑體" w:hint="eastAsia"/>
                <w:color w:val="000000"/>
                <w:sz w:val="20"/>
                <w:szCs w:val="20"/>
              </w:rPr>
              <w:t>個</w:t>
            </w:r>
            <w:proofErr w:type="gramEnd"/>
            <w:r w:rsidRPr="00A73E77">
              <w:rPr>
                <w:rFonts w:ascii="微軟正黑體" w:eastAsia="微軟正黑體" w:hAnsi="微軟正黑體" w:cs="微軟正黑體" w:hint="eastAsia"/>
                <w:color w:val="000000"/>
                <w:sz w:val="20"/>
                <w:szCs w:val="20"/>
              </w:rPr>
              <w:t>月後召回</w:t>
            </w:r>
          </w:p>
        </w:tc>
        <w:tc>
          <w:tcPr>
            <w:tcW w:w="1963" w:type="dxa"/>
            <w:vAlign w:val="center"/>
          </w:tcPr>
          <w:p w:rsidR="006C0D0F" w:rsidRPr="00A73E77" w:rsidRDefault="006C0D0F" w:rsidP="006C0D0F">
            <w:pPr>
              <w:spacing w:before="8"/>
              <w:ind w:leftChars="-12" w:left="-10" w:hangingChars="12" w:hanging="19"/>
              <w:jc w:val="center"/>
              <w:rPr>
                <w:rFonts w:ascii="微軟正黑體" w:eastAsia="微軟正黑體" w:hAnsi="微軟正黑體"/>
              </w:rPr>
            </w:pPr>
            <w:r w:rsidRPr="00A73E77">
              <w:rPr>
                <w:rFonts w:ascii="微軟正黑體" w:eastAsia="微軟正黑體" w:hAnsi="微軟正黑體" w:cs="Verdana"/>
                <w:color w:val="000000"/>
                <w:spacing w:val="-21"/>
                <w:sz w:val="20"/>
                <w:szCs w:val="20"/>
              </w:rPr>
              <w:t>10%</w:t>
            </w:r>
          </w:p>
        </w:tc>
        <w:tc>
          <w:tcPr>
            <w:tcW w:w="1964" w:type="dxa"/>
            <w:vAlign w:val="center"/>
          </w:tcPr>
          <w:p w:rsidR="006C0D0F" w:rsidRPr="00A73E77" w:rsidRDefault="006C0D0F" w:rsidP="006C0D0F">
            <w:pPr>
              <w:spacing w:before="8"/>
              <w:ind w:leftChars="-39" w:left="-32" w:hangingChars="39" w:hanging="62"/>
              <w:jc w:val="center"/>
              <w:rPr>
                <w:rFonts w:ascii="微軟正黑體" w:eastAsia="微軟正黑體" w:hAnsi="微軟正黑體"/>
              </w:rPr>
            </w:pPr>
            <w:r w:rsidRPr="00A73E77">
              <w:rPr>
                <w:rFonts w:ascii="微軟正黑體" w:eastAsia="微軟正黑體" w:hAnsi="微軟正黑體" w:cs="Verdana"/>
                <w:color w:val="000000"/>
                <w:spacing w:val="-21"/>
                <w:sz w:val="20"/>
                <w:szCs w:val="20"/>
              </w:rPr>
              <w:t>32%</w:t>
            </w:r>
          </w:p>
        </w:tc>
        <w:tc>
          <w:tcPr>
            <w:tcW w:w="1964" w:type="dxa"/>
            <w:vAlign w:val="center"/>
          </w:tcPr>
          <w:p w:rsidR="006C0D0F" w:rsidRPr="00A73E77" w:rsidRDefault="006C0D0F" w:rsidP="006C0D0F">
            <w:pPr>
              <w:spacing w:before="8"/>
              <w:ind w:leftChars="-63" w:left="-51" w:hangingChars="63" w:hanging="100"/>
              <w:jc w:val="center"/>
              <w:rPr>
                <w:rFonts w:ascii="微軟正黑體" w:eastAsia="微軟正黑體" w:hAnsi="微軟正黑體"/>
              </w:rPr>
            </w:pPr>
            <w:r w:rsidRPr="00A73E77">
              <w:rPr>
                <w:rFonts w:ascii="微軟正黑體" w:eastAsia="微軟正黑體" w:hAnsi="微軟正黑體" w:cs="Verdana"/>
                <w:color w:val="000000"/>
                <w:spacing w:val="-21"/>
                <w:sz w:val="20"/>
                <w:szCs w:val="20"/>
              </w:rPr>
              <w:t>65%</w:t>
            </w:r>
          </w:p>
        </w:tc>
      </w:tr>
    </w:tbl>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許多培訓提供者面臨的挑戰是將他們的授課方式從相對安全的“講述”技術轉變為更有效的參與式方法，以學習新知識和新技能。 以下段落概述了一些使學習更有效的技巧。 結果應為：</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pStyle w:val="a7"/>
        <w:widowControl/>
        <w:numPr>
          <w:ilvl w:val="0"/>
          <w:numId w:val="2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為學生提供更好的學習。</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pStyle w:val="a7"/>
        <w:widowControl/>
        <w:numPr>
          <w:ilvl w:val="0"/>
          <w:numId w:val="2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為培訓提供者改進培訓產品。</w:t>
      </w:r>
    </w:p>
    <w:p w:rsidR="006C0D0F" w:rsidRPr="00A73E77" w:rsidRDefault="006C0D0F" w:rsidP="006C0D0F">
      <w:pPr>
        <w:widowControl/>
        <w:spacing w:line="120" w:lineRule="exact"/>
        <w:rPr>
          <w:rFonts w:ascii="微軟正黑體" w:eastAsia="微軟正黑體" w:hAnsi="微軟正黑體"/>
          <w:szCs w:val="24"/>
        </w:rPr>
      </w:pPr>
    </w:p>
    <w:p w:rsidR="006C0D0F" w:rsidRPr="00A73E77" w:rsidRDefault="006C0D0F" w:rsidP="006C0D0F">
      <w:pPr>
        <w:pStyle w:val="a7"/>
        <w:widowControl/>
        <w:numPr>
          <w:ilvl w:val="0"/>
          <w:numId w:val="22"/>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提高人員認證申請人的技能和知識標準。</w:t>
      </w:r>
    </w:p>
    <w:p w:rsidR="006C0D0F" w:rsidRPr="00A73E77" w:rsidRDefault="006C0D0F">
      <w:pPr>
        <w:widowControl/>
        <w:rPr>
          <w:rFonts w:ascii="微軟正黑體" w:eastAsia="微軟正黑體" w:hAnsi="微軟正黑體"/>
          <w:szCs w:val="24"/>
        </w:rPr>
      </w:pPr>
      <w:r w:rsidRPr="00A73E77">
        <w:rPr>
          <w:rFonts w:ascii="微軟正黑體" w:eastAsia="微軟正黑體" w:hAnsi="微軟正黑體"/>
          <w:szCs w:val="24"/>
        </w:rPr>
        <w:br w:type="page"/>
      </w:r>
    </w:p>
    <w:p w:rsidR="00A73E77" w:rsidRPr="00A73E77" w:rsidRDefault="00A73E77" w:rsidP="00A73E7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3.</w:t>
      </w:r>
      <w:r w:rsidRPr="00A73E77">
        <w:rPr>
          <w:rFonts w:ascii="微軟正黑體" w:eastAsia="微軟正黑體" w:hAnsi="微軟正黑體" w:hint="eastAsia"/>
          <w:b/>
          <w:szCs w:val="24"/>
        </w:rPr>
        <w:tab/>
        <w:t>利用學生的感官幫助他們學習和記憶</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使用人們的感官已被證明可以改善學習。 培訓課程設計應考慮三個重要方面。</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表 2</w:t>
      </w:r>
    </w:p>
    <w:p w:rsidR="00A73E77" w:rsidRPr="00A73E77" w:rsidRDefault="00A73E77" w:rsidP="00A73E77">
      <w:pPr>
        <w:widowControl/>
        <w:spacing w:line="120" w:lineRule="exact"/>
        <w:rPr>
          <w:rFonts w:ascii="微軟正黑體" w:eastAsia="微軟正黑體" w:hAnsi="微軟正黑體"/>
          <w:szCs w:val="24"/>
        </w:rPr>
      </w:pPr>
    </w:p>
    <w:tbl>
      <w:tblPr>
        <w:tblStyle w:val="a8"/>
        <w:tblW w:w="10065" w:type="dxa"/>
        <w:tblInd w:w="-998" w:type="dxa"/>
        <w:tblLook w:val="04A0" w:firstRow="1" w:lastRow="0" w:firstColumn="1" w:lastColumn="0" w:noHBand="0" w:noVBand="1"/>
      </w:tblPr>
      <w:tblGrid>
        <w:gridCol w:w="851"/>
        <w:gridCol w:w="2694"/>
        <w:gridCol w:w="4252"/>
        <w:gridCol w:w="2268"/>
      </w:tblGrid>
      <w:tr w:rsidR="00A73E77" w:rsidRPr="00A73E77" w:rsidTr="00A73E77">
        <w:tc>
          <w:tcPr>
            <w:tcW w:w="851" w:type="dxa"/>
          </w:tcPr>
          <w:p w:rsidR="00A73E77" w:rsidRPr="00A73E77" w:rsidRDefault="00A73E77" w:rsidP="00A73E77">
            <w:pPr>
              <w:jc w:val="center"/>
              <w:rPr>
                <w:rFonts w:ascii="微軟正黑體" w:eastAsia="微軟正黑體" w:hAnsi="微軟正黑體" w:hint="eastAsia"/>
                <w:b/>
              </w:rPr>
            </w:pPr>
            <w:r w:rsidRPr="00A73E77">
              <w:rPr>
                <w:rFonts w:ascii="微軟正黑體" w:eastAsia="微軟正黑體" w:hAnsi="微軟正黑體" w:hint="eastAsia"/>
                <w:b/>
              </w:rPr>
              <w:t>感覺</w:t>
            </w:r>
          </w:p>
        </w:tc>
        <w:tc>
          <w:tcPr>
            <w:tcW w:w="2694" w:type="dxa"/>
          </w:tcPr>
          <w:p w:rsidR="00A73E77" w:rsidRPr="00A73E77" w:rsidRDefault="00A73E77" w:rsidP="00A73E77">
            <w:pPr>
              <w:jc w:val="center"/>
              <w:rPr>
                <w:rFonts w:ascii="微軟正黑體" w:eastAsia="微軟正黑體" w:hAnsi="微軟正黑體" w:hint="eastAsia"/>
                <w:b/>
              </w:rPr>
            </w:pPr>
            <w:r w:rsidRPr="00A73E77">
              <w:rPr>
                <w:rFonts w:ascii="微軟正黑體" w:eastAsia="微軟正黑體" w:hAnsi="微軟正黑體" w:hint="eastAsia"/>
                <w:b/>
              </w:rPr>
              <w:t>解釋</w:t>
            </w:r>
          </w:p>
        </w:tc>
        <w:tc>
          <w:tcPr>
            <w:tcW w:w="4252" w:type="dxa"/>
          </w:tcPr>
          <w:p w:rsidR="00A73E77" w:rsidRPr="00A73E77" w:rsidRDefault="00A73E77" w:rsidP="00A73E77">
            <w:pPr>
              <w:jc w:val="center"/>
              <w:rPr>
                <w:rFonts w:ascii="微軟正黑體" w:eastAsia="微軟正黑體" w:hAnsi="微軟正黑體" w:hint="eastAsia"/>
                <w:b/>
              </w:rPr>
            </w:pPr>
            <w:r w:rsidRPr="00A73E77">
              <w:rPr>
                <w:rFonts w:ascii="微軟正黑體" w:eastAsia="微軟正黑體" w:hAnsi="微軟正黑體" w:hint="eastAsia"/>
                <w:b/>
              </w:rPr>
              <w:t>良好實踐</w:t>
            </w:r>
          </w:p>
        </w:tc>
        <w:tc>
          <w:tcPr>
            <w:tcW w:w="2268" w:type="dxa"/>
          </w:tcPr>
          <w:p w:rsidR="00A73E77" w:rsidRPr="00A73E77" w:rsidRDefault="00A73E77" w:rsidP="00A73E77">
            <w:pPr>
              <w:jc w:val="center"/>
              <w:rPr>
                <w:rFonts w:ascii="微軟正黑體" w:eastAsia="微軟正黑體" w:hAnsi="微軟正黑體"/>
                <w:b/>
              </w:rPr>
            </w:pPr>
            <w:r w:rsidRPr="00A73E77">
              <w:rPr>
                <w:rFonts w:ascii="微軟正黑體" w:eastAsia="微軟正黑體" w:hAnsi="微軟正黑體" w:hint="eastAsia"/>
                <w:b/>
              </w:rPr>
              <w:t>避免的做法</w:t>
            </w:r>
          </w:p>
        </w:tc>
      </w:tr>
      <w:tr w:rsidR="00A73E77" w:rsidRPr="00A73E77" w:rsidTr="00A73E77">
        <w:tc>
          <w:tcPr>
            <w:tcW w:w="851" w:type="dxa"/>
          </w:tcPr>
          <w:p w:rsidR="00A73E77" w:rsidRPr="00A73E77" w:rsidRDefault="00A73E77" w:rsidP="00A73E77">
            <w:pPr>
              <w:jc w:val="center"/>
              <w:rPr>
                <w:rFonts w:ascii="微軟正黑體" w:eastAsia="微軟正黑體" w:hAnsi="微軟正黑體" w:hint="eastAsia"/>
                <w:b/>
              </w:rPr>
            </w:pPr>
            <w:r w:rsidRPr="00A73E77">
              <w:rPr>
                <w:rFonts w:ascii="微軟正黑體" w:eastAsia="微軟正黑體" w:hAnsi="微軟正黑體" w:hint="eastAsia"/>
                <w:b/>
              </w:rPr>
              <w:t>視覺</w:t>
            </w:r>
          </w:p>
        </w:tc>
        <w:tc>
          <w:tcPr>
            <w:tcW w:w="2694" w:type="dxa"/>
          </w:tcPr>
          <w:p w:rsidR="00A73E77" w:rsidRPr="00A73E77" w:rsidRDefault="00A73E77" w:rsidP="00A73E77">
            <w:pPr>
              <w:spacing w:line="0" w:lineRule="atLeast"/>
              <w:ind w:right="81"/>
              <w:rPr>
                <w:rFonts w:ascii="微軟正黑體" w:eastAsia="微軟正黑體" w:hAnsi="微軟正黑體"/>
                <w:szCs w:val="24"/>
              </w:rPr>
            </w:pPr>
            <w:r w:rsidRPr="00A73E77">
              <w:rPr>
                <w:rFonts w:ascii="微軟正黑體" w:eastAsia="微軟正黑體" w:hAnsi="微軟正黑體" w:cs="微軟正黑體" w:hint="eastAsia"/>
                <w:color w:val="000000"/>
                <w:spacing w:val="-2"/>
                <w:szCs w:val="24"/>
              </w:rPr>
              <w:t>視覺學習者喜歡閱讀並發現有用且令人難忘的圖像和圖片。</w:t>
            </w:r>
          </w:p>
        </w:tc>
        <w:tc>
          <w:tcPr>
            <w:tcW w:w="4252" w:type="dxa"/>
          </w:tcPr>
          <w:p w:rsidR="00A73E77" w:rsidRDefault="00A73E77" w:rsidP="00A73E77">
            <w:pPr>
              <w:spacing w:line="0" w:lineRule="atLeast"/>
              <w:ind w:right="220"/>
              <w:rPr>
                <w:rFonts w:ascii="微軟正黑體" w:eastAsia="微軟正黑體" w:hAnsi="微軟正黑體" w:cs="微軟正黑體"/>
                <w:color w:val="000000"/>
                <w:szCs w:val="24"/>
              </w:rPr>
            </w:pPr>
            <w:r w:rsidRPr="00A73E77">
              <w:rPr>
                <w:rFonts w:ascii="微軟正黑體" w:eastAsia="微軟正黑體" w:hAnsi="微軟正黑體" w:cs="微軟正黑體" w:hint="eastAsia"/>
                <w:color w:val="000000"/>
                <w:szCs w:val="24"/>
              </w:rPr>
              <w:t>在材料中包含各種各樣的圖像以支持學習點。</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ind w:right="159"/>
              <w:rPr>
                <w:rFonts w:ascii="微軟正黑體" w:eastAsia="微軟正黑體" w:hAnsi="微軟正黑體"/>
                <w:szCs w:val="24"/>
              </w:rPr>
            </w:pPr>
            <w:r w:rsidRPr="00A73E77">
              <w:rPr>
                <w:rFonts w:ascii="微軟正黑體" w:eastAsia="微軟正黑體" w:hAnsi="微軟正黑體" w:cs="微軟正黑體" w:hint="eastAsia"/>
                <w:color w:val="000000"/>
                <w:szCs w:val="24"/>
              </w:rPr>
              <w:t>在材料中包含盡可能多的顏色和顏色編碼。</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ind w:right="252"/>
              <w:rPr>
                <w:rFonts w:ascii="微軟正黑體" w:eastAsia="微軟正黑體" w:hAnsi="微軟正黑體"/>
                <w:szCs w:val="24"/>
              </w:rPr>
            </w:pPr>
            <w:r w:rsidRPr="00A73E77">
              <w:rPr>
                <w:rFonts w:ascii="微軟正黑體" w:eastAsia="微軟正黑體" w:hAnsi="微軟正黑體" w:cs="微軟正黑體" w:hint="eastAsia"/>
                <w:color w:val="000000"/>
                <w:szCs w:val="24"/>
              </w:rPr>
              <w:t>在活動總</w:t>
            </w:r>
            <w:proofErr w:type="gramStart"/>
            <w:r w:rsidRPr="00A73E77">
              <w:rPr>
                <w:rFonts w:ascii="微軟正黑體" w:eastAsia="微軟正黑體" w:hAnsi="微軟正黑體" w:cs="微軟正黑體" w:hint="eastAsia"/>
                <w:color w:val="000000"/>
                <w:szCs w:val="24"/>
              </w:rPr>
              <w:t>覽</w:t>
            </w:r>
            <w:proofErr w:type="gramEnd"/>
            <w:r w:rsidRPr="00A73E77">
              <w:rPr>
                <w:rFonts w:ascii="微軟正黑體" w:eastAsia="微軟正黑體" w:hAnsi="微軟正黑體" w:cs="微軟正黑體" w:hint="eastAsia"/>
                <w:color w:val="000000"/>
                <w:szCs w:val="24"/>
              </w:rPr>
              <w:t>表和牆壁海報（課堂培訓）上展示關鍵學習訊息。</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ind w:right="359"/>
              <w:rPr>
                <w:rFonts w:ascii="微軟正黑體" w:eastAsia="微軟正黑體" w:hAnsi="微軟正黑體"/>
                <w:szCs w:val="24"/>
              </w:rPr>
            </w:pPr>
            <w:r w:rsidRPr="00A73E77">
              <w:rPr>
                <w:rFonts w:ascii="微軟正黑體" w:eastAsia="微軟正黑體" w:hAnsi="微軟正黑體" w:cs="微軟正黑體" w:hint="eastAsia"/>
                <w:color w:val="000000"/>
                <w:szCs w:val="24"/>
              </w:rPr>
              <w:t>在牆上展示學生的輸出（課堂培訓）。</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ind w:right="386"/>
              <w:rPr>
                <w:rFonts w:ascii="微軟正黑體" w:eastAsia="微軟正黑體" w:hAnsi="微軟正黑體"/>
                <w:szCs w:val="24"/>
              </w:rPr>
            </w:pPr>
            <w:r w:rsidRPr="00A73E77">
              <w:rPr>
                <w:rFonts w:ascii="微軟正黑體" w:eastAsia="微軟正黑體" w:hAnsi="微軟正黑體" w:cs="微軟正黑體" w:hint="eastAsia"/>
                <w:color w:val="000000"/>
                <w:szCs w:val="24"/>
              </w:rPr>
              <w:t>考慮使用影片、圖片、照片、圖表和圖表來說明學習點。</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cs="微軟正黑體" w:hint="eastAsia"/>
                <w:color w:val="000000"/>
                <w:szCs w:val="24"/>
              </w:rPr>
              <w:t>要求學生在活動總</w:t>
            </w:r>
            <w:proofErr w:type="gramStart"/>
            <w:r w:rsidRPr="00A73E77">
              <w:rPr>
                <w:rFonts w:ascii="微軟正黑體" w:eastAsia="微軟正黑體" w:hAnsi="微軟正黑體" w:cs="微軟正黑體" w:hint="eastAsia"/>
                <w:color w:val="000000"/>
                <w:szCs w:val="24"/>
              </w:rPr>
              <w:t>覽</w:t>
            </w:r>
            <w:proofErr w:type="gramEnd"/>
            <w:r w:rsidRPr="00A73E77">
              <w:rPr>
                <w:rFonts w:ascii="微軟正黑體" w:eastAsia="微軟正黑體" w:hAnsi="微軟正黑體" w:cs="微軟正黑體" w:hint="eastAsia"/>
                <w:color w:val="000000"/>
                <w:szCs w:val="24"/>
              </w:rPr>
              <w:t>表上創建</w:t>
            </w:r>
            <w:proofErr w:type="gramStart"/>
            <w:r w:rsidRPr="00A73E77">
              <w:rPr>
                <w:rFonts w:ascii="微軟正黑體" w:eastAsia="微軟正黑體" w:hAnsi="微軟正黑體" w:cs="微軟正黑體" w:hint="eastAsia"/>
                <w:color w:val="000000"/>
                <w:szCs w:val="24"/>
              </w:rPr>
              <w:t>思維導圖</w:t>
            </w:r>
            <w:proofErr w:type="gramEnd"/>
            <w:r w:rsidRPr="00A73E77">
              <w:rPr>
                <w:rFonts w:ascii="微軟正黑體" w:eastAsia="微軟正黑體" w:hAnsi="微軟正黑體" w:cs="微軟正黑體" w:hint="eastAsia"/>
                <w:color w:val="000000"/>
                <w:szCs w:val="24"/>
              </w:rPr>
              <w:t>、流程圖等。</w:t>
            </w:r>
          </w:p>
        </w:tc>
        <w:tc>
          <w:tcPr>
            <w:tcW w:w="2268" w:type="dxa"/>
          </w:tcPr>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避免文本重讀。</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避免簡單的黑白。</w:t>
            </w:r>
          </w:p>
        </w:tc>
      </w:tr>
      <w:tr w:rsidR="00A73E77" w:rsidRPr="00A73E77" w:rsidTr="00A73E77">
        <w:tc>
          <w:tcPr>
            <w:tcW w:w="851" w:type="dxa"/>
          </w:tcPr>
          <w:p w:rsidR="00A73E77" w:rsidRPr="00A73E77" w:rsidRDefault="00A73E77" w:rsidP="00A73E77">
            <w:pPr>
              <w:jc w:val="center"/>
              <w:rPr>
                <w:rFonts w:ascii="微軟正黑體" w:eastAsia="微軟正黑體" w:hAnsi="微軟正黑體" w:hint="eastAsia"/>
                <w:b/>
              </w:rPr>
            </w:pPr>
            <w:r>
              <w:rPr>
                <w:rFonts w:ascii="微軟正黑體" w:eastAsia="微軟正黑體" w:hAnsi="微軟正黑體" w:hint="eastAsia"/>
                <w:b/>
              </w:rPr>
              <w:t>聽覺</w:t>
            </w:r>
          </w:p>
        </w:tc>
        <w:tc>
          <w:tcPr>
            <w:tcW w:w="2694" w:type="dxa"/>
          </w:tcPr>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cs="微軟正黑體" w:hint="eastAsia"/>
                <w:color w:val="000000"/>
                <w:spacing w:val="-4"/>
                <w:szCs w:val="24"/>
              </w:rPr>
              <w:t>聽覺學習者喜歡在給出自己的想法或參與之前聽取新的想法並聽取其他人的想法。</w:t>
            </w:r>
          </w:p>
        </w:tc>
        <w:tc>
          <w:tcPr>
            <w:tcW w:w="4252" w:type="dxa"/>
          </w:tcPr>
          <w:p w:rsidR="00A73E77" w:rsidRPr="00A73E77" w:rsidRDefault="00A73E77" w:rsidP="00A73E77">
            <w:pPr>
              <w:spacing w:line="0" w:lineRule="atLeast"/>
              <w:rPr>
                <w:rFonts w:ascii="微軟正黑體" w:eastAsia="微軟正黑體" w:hAnsi="微軟正黑體"/>
                <w:szCs w:val="24"/>
              </w:rPr>
            </w:pPr>
            <w:r w:rsidRPr="00A73E77">
              <w:rPr>
                <w:rFonts w:ascii="微軟正黑體" w:eastAsia="微軟正黑體" w:hAnsi="微軟正黑體" w:cs="微軟正黑體" w:hint="eastAsia"/>
                <w:color w:val="000000"/>
                <w:spacing w:val="-1"/>
                <w:szCs w:val="24"/>
              </w:rPr>
              <w:t>講座</w:t>
            </w:r>
            <w:r w:rsidRPr="00A73E77">
              <w:rPr>
                <w:rFonts w:ascii="微軟正黑體" w:eastAsia="微軟正黑體" w:hAnsi="微軟正黑體" w:cs="Verdana" w:hint="eastAsia"/>
                <w:color w:val="000000"/>
                <w:spacing w:val="-1"/>
                <w:szCs w:val="24"/>
              </w:rPr>
              <w:t>/</w:t>
            </w:r>
            <w:r w:rsidRPr="00A73E77">
              <w:rPr>
                <w:rFonts w:ascii="微軟正黑體" w:eastAsia="微軟正黑體" w:hAnsi="微軟正黑體" w:cs="微軟正黑體" w:hint="eastAsia"/>
                <w:color w:val="000000"/>
                <w:spacing w:val="-1"/>
                <w:szCs w:val="24"/>
              </w:rPr>
              <w:t>演講。</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ind w:right="166"/>
              <w:rPr>
                <w:rFonts w:ascii="微軟正黑體" w:eastAsia="微軟正黑體" w:hAnsi="微軟正黑體"/>
                <w:szCs w:val="24"/>
              </w:rPr>
            </w:pPr>
            <w:r w:rsidRPr="00A73E77">
              <w:rPr>
                <w:rFonts w:ascii="微軟正黑體" w:eastAsia="微軟正黑體" w:hAnsi="微軟正黑體" w:cs="微軟正黑體" w:hint="eastAsia"/>
                <w:color w:val="000000"/>
                <w:szCs w:val="24"/>
              </w:rPr>
              <w:t>鼓勵小組討論以探索新想法。</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ind w:right="315"/>
              <w:rPr>
                <w:rFonts w:ascii="微軟正黑體" w:eastAsia="微軟正黑體" w:hAnsi="微軟正黑體" w:cs="微軟正黑體"/>
                <w:color w:val="000000"/>
                <w:szCs w:val="24"/>
              </w:rPr>
            </w:pPr>
            <w:r w:rsidRPr="00A73E77">
              <w:rPr>
                <w:rFonts w:ascii="微軟正黑體" w:eastAsia="微軟正黑體" w:hAnsi="微軟正黑體" w:cs="微軟正黑體" w:hint="eastAsia"/>
                <w:color w:val="000000"/>
                <w:szCs w:val="24"/>
              </w:rPr>
              <w:t>使用令人難忘的故事和例子來說明學習點。</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cs="微軟正黑體" w:hint="eastAsia"/>
                <w:color w:val="000000"/>
                <w:szCs w:val="24"/>
              </w:rPr>
              <w:t>考慮使用影片。</w:t>
            </w:r>
          </w:p>
        </w:tc>
        <w:tc>
          <w:tcPr>
            <w:tcW w:w="2268" w:type="dxa"/>
          </w:tcPr>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cs="微軟正黑體" w:hint="eastAsia"/>
                <w:color w:val="000000"/>
                <w:szCs w:val="24"/>
              </w:rPr>
              <w:t>一個普通人的注意力在</w:t>
            </w:r>
            <w:r w:rsidRPr="00A73E77">
              <w:rPr>
                <w:rFonts w:ascii="微軟正黑體" w:eastAsia="微軟正黑體" w:hAnsi="微軟正黑體" w:cs="Verdana" w:hint="eastAsia"/>
                <w:color w:val="000000"/>
                <w:szCs w:val="24"/>
              </w:rPr>
              <w:t xml:space="preserve"> 20 </w:t>
            </w:r>
            <w:r w:rsidRPr="00A73E77">
              <w:rPr>
                <w:rFonts w:ascii="微軟正黑體" w:eastAsia="微軟正黑體" w:hAnsi="微軟正黑體" w:cs="微軟正黑體" w:hint="eastAsia"/>
                <w:color w:val="000000"/>
                <w:szCs w:val="24"/>
              </w:rPr>
              <w:t>分鐘後開始下降，所以盡可能縮短講課時間。</w:t>
            </w:r>
          </w:p>
        </w:tc>
      </w:tr>
      <w:tr w:rsidR="00A73E77" w:rsidRPr="00A73E77" w:rsidTr="00A73E77">
        <w:tc>
          <w:tcPr>
            <w:tcW w:w="851" w:type="dxa"/>
          </w:tcPr>
          <w:p w:rsidR="00A73E77" w:rsidRPr="00A73E77" w:rsidRDefault="00A73E77" w:rsidP="00A73E77">
            <w:pPr>
              <w:jc w:val="center"/>
              <w:rPr>
                <w:rFonts w:ascii="微軟正黑體" w:eastAsia="微軟正黑體" w:hAnsi="微軟正黑體" w:hint="eastAsia"/>
                <w:b/>
              </w:rPr>
            </w:pPr>
            <w:proofErr w:type="gramStart"/>
            <w:r>
              <w:rPr>
                <w:rFonts w:ascii="微軟正黑體" w:eastAsia="微軟正黑體" w:hAnsi="微軟正黑體" w:hint="eastAsia"/>
                <w:b/>
              </w:rPr>
              <w:t>動覺</w:t>
            </w:r>
            <w:proofErr w:type="gramEnd"/>
          </w:p>
        </w:tc>
        <w:tc>
          <w:tcPr>
            <w:tcW w:w="2694" w:type="dxa"/>
          </w:tcPr>
          <w:p w:rsidR="00A73E77" w:rsidRPr="00A73E77" w:rsidRDefault="00A73E77" w:rsidP="00A73E77">
            <w:pPr>
              <w:spacing w:line="0" w:lineRule="atLeast"/>
              <w:rPr>
                <w:rFonts w:ascii="微軟正黑體" w:eastAsia="微軟正黑體" w:hAnsi="微軟正黑體" w:hint="eastAsia"/>
                <w:szCs w:val="24"/>
              </w:rPr>
            </w:pPr>
            <w:proofErr w:type="gramStart"/>
            <w:r w:rsidRPr="00A73E77">
              <w:rPr>
                <w:rFonts w:ascii="微軟正黑體" w:eastAsia="微軟正黑體" w:hAnsi="微軟正黑體" w:cs="微軟正黑體" w:hint="eastAsia"/>
                <w:color w:val="000000"/>
                <w:spacing w:val="-2"/>
                <w:szCs w:val="24"/>
              </w:rPr>
              <w:t>動覺學習</w:t>
            </w:r>
            <w:proofErr w:type="gramEnd"/>
            <w:r w:rsidRPr="00A73E77">
              <w:rPr>
                <w:rFonts w:ascii="微軟正黑體" w:eastAsia="微軟正黑體" w:hAnsi="微軟正黑體" w:cs="微軟正黑體" w:hint="eastAsia"/>
                <w:color w:val="000000"/>
                <w:spacing w:val="-2"/>
                <w:szCs w:val="24"/>
              </w:rPr>
              <w:t>者傾向於外向，喜歡實踐活動，而不是傾聽或被動活動。</w:t>
            </w:r>
          </w:p>
        </w:tc>
        <w:tc>
          <w:tcPr>
            <w:tcW w:w="4252" w:type="dxa"/>
          </w:tcPr>
          <w:p w:rsidR="00A73E77" w:rsidRPr="00A73E77" w:rsidRDefault="00A73E77" w:rsidP="00A73E77">
            <w:pPr>
              <w:spacing w:line="0" w:lineRule="atLeast"/>
              <w:ind w:right="442"/>
              <w:rPr>
                <w:rFonts w:ascii="微軟正黑體" w:eastAsia="微軟正黑體" w:hAnsi="微軟正黑體"/>
                <w:szCs w:val="24"/>
              </w:rPr>
            </w:pPr>
            <w:r w:rsidRPr="00A73E77">
              <w:rPr>
                <w:rFonts w:ascii="微軟正黑體" w:eastAsia="微軟正黑體" w:hAnsi="微軟正黑體" w:cs="微軟正黑體" w:hint="eastAsia"/>
                <w:color w:val="000000"/>
                <w:szCs w:val="24"/>
              </w:rPr>
              <w:t>經常改變學生的身體姿勢。</w:t>
            </w:r>
          </w:p>
          <w:p w:rsidR="00A73E77" w:rsidRPr="00A73E77" w:rsidRDefault="00A73E77" w:rsidP="00A73E77">
            <w:pPr>
              <w:spacing w:line="120" w:lineRule="exact"/>
              <w:ind w:right="221"/>
              <w:rPr>
                <w:rFonts w:ascii="微軟正黑體" w:eastAsia="微軟正黑體" w:hAnsi="微軟正黑體" w:hint="eastAsia"/>
                <w:szCs w:val="24"/>
              </w:rPr>
            </w:pPr>
          </w:p>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cs="微軟正黑體" w:hint="eastAsia"/>
                <w:color w:val="000000"/>
                <w:szCs w:val="24"/>
              </w:rPr>
              <w:t>盡可能多地使用互動活動，例如角色扮演、討論、模擬、實地考察、活動總</w:t>
            </w:r>
            <w:proofErr w:type="gramStart"/>
            <w:r w:rsidRPr="00A73E77">
              <w:rPr>
                <w:rFonts w:ascii="微軟正黑體" w:eastAsia="微軟正黑體" w:hAnsi="微軟正黑體" w:cs="微軟正黑體" w:hint="eastAsia"/>
                <w:color w:val="000000"/>
                <w:szCs w:val="24"/>
              </w:rPr>
              <w:t>覽</w:t>
            </w:r>
            <w:proofErr w:type="gramEnd"/>
            <w:r w:rsidRPr="00A73E77">
              <w:rPr>
                <w:rFonts w:ascii="微軟正黑體" w:eastAsia="微軟正黑體" w:hAnsi="微軟正黑體" w:cs="微軟正黑體" w:hint="eastAsia"/>
                <w:color w:val="000000"/>
                <w:szCs w:val="24"/>
              </w:rPr>
              <w:t>表活動、使用</w:t>
            </w:r>
            <w:proofErr w:type="gramStart"/>
            <w:r w:rsidRPr="00A73E77">
              <w:rPr>
                <w:rFonts w:ascii="微軟正黑體" w:eastAsia="微軟正黑體" w:hAnsi="微軟正黑體" w:cs="微軟正黑體" w:hint="eastAsia"/>
                <w:color w:val="000000"/>
                <w:szCs w:val="24"/>
              </w:rPr>
              <w:t>抽認卡</w:t>
            </w:r>
            <w:proofErr w:type="gramEnd"/>
            <w:r w:rsidRPr="00A73E77">
              <w:rPr>
                <w:rFonts w:ascii="微軟正黑體" w:eastAsia="微軟正黑體" w:hAnsi="微軟正黑體" w:cs="微軟正黑體" w:hint="eastAsia"/>
                <w:color w:val="000000"/>
                <w:szCs w:val="24"/>
              </w:rPr>
              <w:t>等。</w:t>
            </w:r>
          </w:p>
        </w:tc>
        <w:tc>
          <w:tcPr>
            <w:tcW w:w="2268" w:type="dxa"/>
          </w:tcPr>
          <w:p w:rsidR="00A73E77" w:rsidRPr="00A73E77" w:rsidRDefault="00A73E77" w:rsidP="00A73E77">
            <w:pPr>
              <w:spacing w:line="0" w:lineRule="atLeast"/>
              <w:rPr>
                <w:rFonts w:ascii="微軟正黑體" w:eastAsia="微軟正黑體" w:hAnsi="微軟正黑體" w:hint="eastAsia"/>
                <w:szCs w:val="24"/>
              </w:rPr>
            </w:pPr>
            <w:r w:rsidRPr="00A73E77">
              <w:rPr>
                <w:rFonts w:ascii="微軟正黑體" w:eastAsia="微軟正黑體" w:hAnsi="微軟正黑體" w:cs="微軟正黑體" w:hint="eastAsia"/>
                <w:color w:val="000000"/>
                <w:szCs w:val="24"/>
              </w:rPr>
              <w:t>不要讓學生整天坐著。</w:t>
            </w:r>
          </w:p>
        </w:tc>
      </w:tr>
    </w:tbl>
    <w:p w:rsidR="00A73E77" w:rsidRPr="00A73E77" w:rsidRDefault="00A73E77" w:rsidP="00A73E77">
      <w:pPr>
        <w:widowControl/>
        <w:spacing w:line="0" w:lineRule="atLeast"/>
        <w:rPr>
          <w:rFonts w:ascii="微軟正黑體" w:eastAsia="微軟正黑體" w:hAnsi="微軟正黑體" w:hint="eastAsia"/>
          <w:szCs w:val="24"/>
        </w:rPr>
      </w:pPr>
    </w:p>
    <w:p w:rsidR="00A73E77" w:rsidRDefault="00A73E77" w:rsidP="00A73E77">
      <w:pPr>
        <w:widowControl/>
        <w:spacing w:line="0" w:lineRule="atLeast"/>
        <w:rPr>
          <w:rFonts w:ascii="微軟正黑體" w:eastAsia="微軟正黑體" w:hAnsi="微軟正黑體"/>
          <w:szCs w:val="24"/>
        </w:rPr>
      </w:pPr>
      <w:r w:rsidRPr="00A73E77">
        <w:rPr>
          <w:rFonts w:ascii="微軟正黑體" w:eastAsia="微軟正黑體" w:hAnsi="微軟正黑體" w:hint="eastAsia"/>
          <w:szCs w:val="24"/>
        </w:rPr>
        <w:t>大多數學習者傾向於喜歡一種學習方式，但會從這三種學習方式中受益。 因此，有效訓練的關鍵之一是</w:t>
      </w:r>
      <w:r w:rsidRPr="00A73E77">
        <w:rPr>
          <w:rFonts w:ascii="微軟正黑體" w:eastAsia="微軟正黑體" w:hAnsi="微軟正黑體" w:hint="eastAsia"/>
          <w:b/>
          <w:szCs w:val="24"/>
        </w:rPr>
        <w:t>多樣化</w:t>
      </w:r>
      <w:r w:rsidRPr="00A73E77">
        <w:rPr>
          <w:rFonts w:ascii="微軟正黑體" w:eastAsia="微軟正黑體" w:hAnsi="微軟正黑體" w:hint="eastAsia"/>
          <w:szCs w:val="24"/>
        </w:rPr>
        <w:t>。</w:t>
      </w:r>
      <w:r>
        <w:rPr>
          <w:rFonts w:ascii="微軟正黑體" w:eastAsia="微軟正黑體" w:hAnsi="微軟正黑體"/>
          <w:szCs w:val="24"/>
        </w:rPr>
        <w:br w:type="page"/>
      </w:r>
    </w:p>
    <w:p w:rsidR="00A73E77" w:rsidRPr="00A73E77" w:rsidRDefault="00A73E77" w:rsidP="00A73E7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4.</w:t>
      </w:r>
      <w:r w:rsidRPr="00A73E77">
        <w:rPr>
          <w:rFonts w:ascii="微軟正黑體" w:eastAsia="微軟正黑體" w:hAnsi="微軟正黑體" w:hint="eastAsia"/>
          <w:b/>
          <w:szCs w:val="24"/>
        </w:rPr>
        <w:tab/>
        <w:t>學習環境</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學生在感到放鬆和自信時學得最好。然而，在開始培訓課程時，許多學習者會產生一系列顧慮和擔憂，例如：</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3"/>
        </w:numPr>
        <w:spacing w:line="0" w:lineRule="atLeast"/>
        <w:ind w:leftChars="0"/>
        <w:rPr>
          <w:rFonts w:ascii="微軟正黑體" w:eastAsia="微軟正黑體" w:hAnsi="微軟正黑體" w:hint="eastAsia"/>
          <w:szCs w:val="24"/>
        </w:rPr>
      </w:pPr>
      <w:bookmarkStart w:id="0" w:name="_GoBack"/>
      <w:bookmarkEnd w:id="0"/>
      <w:r w:rsidRPr="00A73E77">
        <w:rPr>
          <w:rFonts w:ascii="微軟正黑體" w:eastAsia="微軟正黑體" w:hAnsi="微軟正黑體" w:hint="eastAsia"/>
          <w:szCs w:val="24"/>
        </w:rPr>
        <w:t>我會通過課程嗎？</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3"/>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其他學生會比我好嗎？</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3"/>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我會讓自己難堪嗎？</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考慮以下技巧，幫助學生處於放鬆和自信的狀態，使學習盡可能有效：</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確保教室有：</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充足的自然光</w:t>
      </w:r>
    </w:p>
    <w:p w:rsidR="00A73E77" w:rsidRPr="00A73E77" w:rsidRDefault="00A73E77" w:rsidP="00A73E77">
      <w:pPr>
        <w:pStyle w:val="a7"/>
        <w:widowControl/>
        <w:numPr>
          <w:ilvl w:val="0"/>
          <w:numId w:val="28"/>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學生活動空間</w:t>
      </w:r>
    </w:p>
    <w:p w:rsidR="00A73E77" w:rsidRPr="00A73E77" w:rsidRDefault="00A73E77" w:rsidP="00A73E77">
      <w:pPr>
        <w:pStyle w:val="a7"/>
        <w:widowControl/>
        <w:numPr>
          <w:ilvl w:val="0"/>
          <w:numId w:val="30"/>
        </w:numPr>
        <w:spacing w:line="0" w:lineRule="atLeast"/>
        <w:ind w:leftChars="0"/>
        <w:rPr>
          <w:rFonts w:ascii="微軟正黑體" w:eastAsia="微軟正黑體" w:hAnsi="微軟正黑體" w:hint="eastAsia"/>
          <w:szCs w:val="24"/>
        </w:rPr>
      </w:pPr>
      <w:proofErr w:type="gramStart"/>
      <w:r w:rsidRPr="00A73E77">
        <w:rPr>
          <w:rFonts w:ascii="微軟正黑體" w:eastAsia="微軟正黑體" w:hAnsi="微軟正黑體" w:hint="eastAsia"/>
          <w:szCs w:val="24"/>
        </w:rPr>
        <w:t>按需提供</w:t>
      </w:r>
      <w:proofErr w:type="gramEnd"/>
      <w:r w:rsidRPr="00A73E77">
        <w:rPr>
          <w:rFonts w:ascii="微軟正黑體" w:eastAsia="微軟正黑體" w:hAnsi="微軟正黑體" w:hint="eastAsia"/>
          <w:szCs w:val="24"/>
        </w:rPr>
        <w:t>水</w:t>
      </w:r>
    </w:p>
    <w:p w:rsidR="00A73E77" w:rsidRPr="00A73E77" w:rsidRDefault="00A73E77" w:rsidP="00A73E77">
      <w:pPr>
        <w:pStyle w:val="a7"/>
        <w:widowControl/>
        <w:numPr>
          <w:ilvl w:val="0"/>
          <w:numId w:val="32"/>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舒適的溫度</w:t>
      </w:r>
    </w:p>
    <w:p w:rsidR="00A73E77" w:rsidRPr="00A73E77" w:rsidRDefault="00A73E77" w:rsidP="00A73E77">
      <w:pPr>
        <w:pStyle w:val="a7"/>
        <w:widowControl/>
        <w:numPr>
          <w:ilvl w:val="0"/>
          <w:numId w:val="3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為互動而非被動聆聽而設計的座位計劃</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通過以下方式讓學生放心：</w:t>
      </w:r>
    </w:p>
    <w:p w:rsidR="00A73E77" w:rsidRPr="00A73E77" w:rsidRDefault="00A73E77" w:rsidP="00A73E77">
      <w:pPr>
        <w:pStyle w:val="a7"/>
        <w:widowControl/>
        <w:numPr>
          <w:ilvl w:val="0"/>
          <w:numId w:val="36"/>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提供課前資訊，包括目的、內容、培訓方法和評估方法的描述。</w:t>
      </w:r>
    </w:p>
    <w:p w:rsidR="00A73E77" w:rsidRPr="00A73E77" w:rsidRDefault="00A73E77" w:rsidP="00A73E77">
      <w:pPr>
        <w:pStyle w:val="a7"/>
        <w:widowControl/>
        <w:numPr>
          <w:ilvl w:val="0"/>
          <w:numId w:val="38"/>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要求學生在課程開始時描述任何疑慮。</w:t>
      </w:r>
    </w:p>
    <w:p w:rsidR="00A73E77" w:rsidRPr="00A73E77" w:rsidRDefault="00A73E77" w:rsidP="00A73E77">
      <w:pPr>
        <w:pStyle w:val="a7"/>
        <w:widowControl/>
        <w:numPr>
          <w:ilvl w:val="0"/>
          <w:numId w:val="40"/>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讓學生放心（例如，如果有考試，請解釋考試形式以及他們將如何在課程中為考試做好準備）。</w:t>
      </w:r>
    </w:p>
    <w:p w:rsidR="00A73E77" w:rsidRPr="00A73E77" w:rsidRDefault="00A73E77" w:rsidP="00A73E77">
      <w:pPr>
        <w:pStyle w:val="a7"/>
        <w:widowControl/>
        <w:numPr>
          <w:ilvl w:val="0"/>
          <w:numId w:val="42"/>
        </w:numPr>
        <w:spacing w:line="0" w:lineRule="atLeast"/>
        <w:ind w:leftChars="0"/>
        <w:rPr>
          <w:rFonts w:ascii="微軟正黑體" w:eastAsia="微軟正黑體" w:hAnsi="微軟正黑體"/>
          <w:szCs w:val="24"/>
        </w:rPr>
      </w:pPr>
      <w:r w:rsidRPr="00A73E77">
        <w:rPr>
          <w:rFonts w:ascii="微軟正黑體" w:eastAsia="微軟正黑體" w:hAnsi="微軟正黑體" w:hint="eastAsia"/>
          <w:szCs w:val="24"/>
        </w:rPr>
        <w:t>將培訓師定位為幫助他們學習的促進者，而不是令人生畏的專家。</w:t>
      </w:r>
    </w:p>
    <w:p w:rsidR="00A73E77" w:rsidRPr="00A73E77" w:rsidRDefault="00A73E77" w:rsidP="00A73E77">
      <w:pPr>
        <w:pStyle w:val="a7"/>
        <w:widowControl/>
        <w:numPr>
          <w:ilvl w:val="0"/>
          <w:numId w:val="4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在課程開始時花費大量時間讓學生相互見面並通過非威脅性活動建立工作關係。</w:t>
      </w:r>
    </w:p>
    <w:p w:rsidR="00A73E77" w:rsidRDefault="00A73E77">
      <w:pPr>
        <w:widowControl/>
        <w:rPr>
          <w:rFonts w:ascii="微軟正黑體" w:eastAsia="微軟正黑體" w:hAnsi="微軟正黑體"/>
          <w:b/>
          <w:szCs w:val="24"/>
        </w:rPr>
      </w:pPr>
      <w:r>
        <w:rPr>
          <w:rFonts w:ascii="微軟正黑體" w:eastAsia="微軟正黑體" w:hAnsi="微軟正黑體"/>
          <w:b/>
          <w:szCs w:val="24"/>
        </w:rPr>
        <w:br w:type="page"/>
      </w:r>
    </w:p>
    <w:p w:rsidR="00A73E77" w:rsidRPr="00A73E77" w:rsidRDefault="00A73E77" w:rsidP="00A73E77">
      <w:pPr>
        <w:widowControl/>
        <w:spacing w:line="0" w:lineRule="atLeast"/>
        <w:rPr>
          <w:rFonts w:ascii="微軟正黑體" w:eastAsia="微軟正黑體" w:hAnsi="微軟正黑體" w:hint="eastAsia"/>
          <w:b/>
          <w:szCs w:val="24"/>
        </w:rPr>
      </w:pPr>
      <w:r w:rsidRPr="00A73E77">
        <w:rPr>
          <w:rFonts w:ascii="微軟正黑體" w:eastAsia="微軟正黑體" w:hAnsi="微軟正黑體" w:hint="eastAsia"/>
          <w:b/>
          <w:szCs w:val="24"/>
        </w:rPr>
        <w:t>5.</w:t>
      </w:r>
      <w:r w:rsidRPr="00A73E77">
        <w:rPr>
          <w:rFonts w:ascii="微軟正黑體" w:eastAsia="微軟正黑體" w:hAnsi="微軟正黑體" w:hint="eastAsia"/>
          <w:b/>
          <w:szCs w:val="24"/>
        </w:rPr>
        <w:tab/>
        <w:t>學習複習</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在培訓課程中涵蓋每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學習目標後，培訓提供者和學生都應清楚學生如何有效地實現了學習目標。這可以通過定期回顧學習來實現。學習評論的例子包括：</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非正式的筆試（例如測驗）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測試學生的理解力</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自我評估（例如學生完成學習日記）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讓學生反思他們的學習並記錄他們所學的內容和需要改進的薄弱環節。</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 xml:space="preserve">同儕評估（例如，其他學生對基於技能的活動中的表現的反饋）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概述學習並註意他們學到了什麼以及他們需要努力的薄弱環節。</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 xml:space="preserve">總結（例如學生創建的思維導圖）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總結關鍵學習點。</w:t>
      </w:r>
    </w:p>
    <w:p w:rsidR="00A73E77" w:rsidRPr="00A73E77" w:rsidRDefault="00A73E77" w:rsidP="00A73E77">
      <w:pPr>
        <w:widowControl/>
        <w:spacing w:line="120" w:lineRule="exact"/>
        <w:ind w:leftChars="200" w:left="480"/>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 xml:space="preserve">培訓師提出的問題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測試學生的理解力。</w:t>
      </w:r>
    </w:p>
    <w:p w:rsidR="00A73E77" w:rsidRPr="00A73E77" w:rsidRDefault="00A73E77" w:rsidP="00A73E77">
      <w:pPr>
        <w:widowControl/>
        <w:spacing w:line="120" w:lineRule="exact"/>
        <w:ind w:leftChars="200" w:left="480"/>
        <w:rPr>
          <w:rFonts w:ascii="微軟正黑體" w:eastAsia="微軟正黑體" w:hAnsi="微軟正黑體"/>
          <w:szCs w:val="24"/>
        </w:rPr>
      </w:pPr>
    </w:p>
    <w:p w:rsidR="00A73E77" w:rsidRPr="00A73E77" w:rsidRDefault="00A73E77" w:rsidP="00A73E77">
      <w:pPr>
        <w:pStyle w:val="a7"/>
        <w:widowControl/>
        <w:numPr>
          <w:ilvl w:val="0"/>
          <w:numId w:val="24"/>
        </w:numPr>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學習總</w:t>
      </w:r>
      <w:proofErr w:type="gramStart"/>
      <w:r w:rsidRPr="00A73E77">
        <w:rPr>
          <w:rFonts w:ascii="微軟正黑體" w:eastAsia="微軟正黑體" w:hAnsi="微軟正黑體" w:hint="eastAsia"/>
          <w:szCs w:val="24"/>
        </w:rPr>
        <w:t>覽</w:t>
      </w:r>
      <w:proofErr w:type="gramEnd"/>
      <w:r w:rsidRPr="00A73E77">
        <w:rPr>
          <w:rFonts w:ascii="微軟正黑體" w:eastAsia="微軟正黑體" w:hAnsi="微軟正黑體" w:hint="eastAsia"/>
          <w:szCs w:val="24"/>
        </w:rPr>
        <w:t>表（學生在感覺達到目標時簽署每</w:t>
      </w:r>
      <w:proofErr w:type="gramStart"/>
      <w:r w:rsidRPr="00A73E77">
        <w:rPr>
          <w:rFonts w:ascii="微軟正黑體" w:eastAsia="微軟正黑體" w:hAnsi="微軟正黑體" w:hint="eastAsia"/>
          <w:szCs w:val="24"/>
        </w:rPr>
        <w:t>個</w:t>
      </w:r>
      <w:proofErr w:type="gramEnd"/>
      <w:r w:rsidRPr="00A73E77">
        <w:rPr>
          <w:rFonts w:ascii="微軟正黑體" w:eastAsia="微軟正黑體" w:hAnsi="微軟正黑體" w:hint="eastAsia"/>
          <w:szCs w:val="24"/>
        </w:rPr>
        <w:t xml:space="preserve">學習目標） </w:t>
      </w:r>
      <w:proofErr w:type="gramStart"/>
      <w:r w:rsidRPr="00A73E77">
        <w:rPr>
          <w:rFonts w:ascii="微軟正黑體" w:eastAsia="微軟正黑體" w:hAnsi="微軟正黑體" w:hint="eastAsia"/>
          <w:szCs w:val="24"/>
        </w:rPr>
        <w:t>—</w:t>
      </w:r>
      <w:proofErr w:type="gramEnd"/>
      <w:r w:rsidRPr="00A73E77">
        <w:rPr>
          <w:rFonts w:ascii="微軟正黑體" w:eastAsia="微軟正黑體" w:hAnsi="微軟正黑體" w:hint="eastAsia"/>
          <w:szCs w:val="24"/>
        </w:rPr>
        <w:t xml:space="preserve"> 鼓勵學生回顧自己的學習並找出薄弱環節。</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widowControl/>
        <w:spacing w:line="0" w:lineRule="atLeast"/>
        <w:rPr>
          <w:rFonts w:ascii="微軟正黑體" w:eastAsia="微軟正黑體" w:hAnsi="微軟正黑體" w:hint="eastAsia"/>
          <w:szCs w:val="24"/>
        </w:rPr>
      </w:pPr>
      <w:r w:rsidRPr="00A73E77">
        <w:rPr>
          <w:rFonts w:ascii="微軟正黑體" w:eastAsia="微軟正黑體" w:hAnsi="微軟正黑體" w:hint="eastAsia"/>
          <w:szCs w:val="24"/>
        </w:rPr>
        <w:t>學習回顧應經常進行：</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在每次學習活動之後。</w:t>
      </w:r>
    </w:p>
    <w:p w:rsidR="00A73E77" w:rsidRPr="00A73E77" w:rsidRDefault="00A73E77" w:rsidP="00A73E77">
      <w:pPr>
        <w:widowControl/>
        <w:spacing w:line="120" w:lineRule="exact"/>
        <w:rPr>
          <w:rFonts w:ascii="微軟正黑體" w:eastAsia="微軟正黑體" w:hAnsi="微軟正黑體"/>
          <w:szCs w:val="24"/>
        </w:rPr>
      </w:pPr>
    </w:p>
    <w:p w:rsidR="00A73E77" w:rsidRPr="00A73E77" w:rsidRDefault="00A73E77" w:rsidP="00A73E77">
      <w:pPr>
        <w:pStyle w:val="a7"/>
        <w:widowControl/>
        <w:numPr>
          <w:ilvl w:val="0"/>
          <w:numId w:val="2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在每一天的開始。</w:t>
      </w:r>
    </w:p>
    <w:p w:rsidR="00A73E77" w:rsidRPr="00A73E77" w:rsidRDefault="00A73E77" w:rsidP="00A73E77">
      <w:pPr>
        <w:widowControl/>
        <w:spacing w:line="120" w:lineRule="exact"/>
        <w:rPr>
          <w:rFonts w:ascii="微軟正黑體" w:eastAsia="微軟正黑體" w:hAnsi="微軟正黑體"/>
          <w:szCs w:val="24"/>
        </w:rPr>
      </w:pPr>
    </w:p>
    <w:p w:rsidR="007727D6" w:rsidRPr="00A73E77" w:rsidRDefault="00A73E77" w:rsidP="00A73E77">
      <w:pPr>
        <w:pStyle w:val="a7"/>
        <w:widowControl/>
        <w:numPr>
          <w:ilvl w:val="0"/>
          <w:numId w:val="25"/>
        </w:numPr>
        <w:spacing w:line="0" w:lineRule="atLeast"/>
        <w:ind w:leftChars="0"/>
        <w:rPr>
          <w:rFonts w:ascii="微軟正黑體" w:eastAsia="微軟正黑體" w:hAnsi="微軟正黑體" w:hint="eastAsia"/>
          <w:szCs w:val="24"/>
        </w:rPr>
      </w:pPr>
      <w:r w:rsidRPr="00A73E77">
        <w:rPr>
          <w:rFonts w:ascii="微軟正黑體" w:eastAsia="微軟正黑體" w:hAnsi="微軟正黑體" w:hint="eastAsia"/>
          <w:szCs w:val="24"/>
        </w:rPr>
        <w:t>每天結束時。</w:t>
      </w:r>
    </w:p>
    <w:sectPr w:rsidR="007727D6" w:rsidRPr="00A73E77" w:rsidSect="006C0D0F">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E3B" w:rsidRDefault="00CC2E3B" w:rsidP="00CC2E3B">
      <w:r>
        <w:separator/>
      </w:r>
    </w:p>
  </w:endnote>
  <w:endnote w:type="continuationSeparator" w:id="0">
    <w:p w:rsidR="00CC2E3B" w:rsidRDefault="00CC2E3B" w:rsidP="00CC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E3B" w:rsidRDefault="00CC2E3B" w:rsidP="00CC2E3B">
      <w:r>
        <w:separator/>
      </w:r>
    </w:p>
  </w:footnote>
  <w:footnote w:type="continuationSeparator" w:id="0">
    <w:p w:rsidR="00CC2E3B" w:rsidRDefault="00CC2E3B" w:rsidP="00CC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3B" w:rsidRDefault="00CC2E3B">
    <w:pPr>
      <w:pStyle w:val="a3"/>
    </w:pPr>
    <w:r w:rsidRPr="00CC2E3B">
      <w:rPr>
        <w:rFonts w:hint="eastAsia"/>
      </w:rPr>
      <w:t>第</w:t>
    </w:r>
    <w:r w:rsidRPr="00CC2E3B">
      <w:rPr>
        <w:rFonts w:hint="eastAsia"/>
      </w:rPr>
      <w:t xml:space="preserve"> 2 </w:t>
    </w:r>
    <w:r w:rsidRPr="00CC2E3B">
      <w:rPr>
        <w:rFonts w:hint="eastAsia"/>
      </w:rPr>
      <w:t>期</w:t>
    </w:r>
    <w:r w:rsidRPr="00CC2E3B">
      <w:rPr>
        <w:rFonts w:hint="eastAsia"/>
      </w:rPr>
      <w:tab/>
    </w:r>
    <w:r>
      <w:tab/>
    </w:r>
    <w:r w:rsidRPr="00CC2E3B">
      <w:rPr>
        <w:rFonts w:hint="eastAsia"/>
      </w:rPr>
      <w:t>SC-11-002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CBE"/>
    <w:multiLevelType w:val="hybridMultilevel"/>
    <w:tmpl w:val="A1E0B42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00E209B4"/>
    <w:multiLevelType w:val="hybridMultilevel"/>
    <w:tmpl w:val="C720D23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2E004A3"/>
    <w:multiLevelType w:val="hybridMultilevel"/>
    <w:tmpl w:val="35F0955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372508F"/>
    <w:multiLevelType w:val="hybridMultilevel"/>
    <w:tmpl w:val="DDC461D4"/>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3E462EB"/>
    <w:multiLevelType w:val="hybridMultilevel"/>
    <w:tmpl w:val="44B0874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4F73248"/>
    <w:multiLevelType w:val="hybridMultilevel"/>
    <w:tmpl w:val="3E12BF18"/>
    <w:lvl w:ilvl="0" w:tplc="FFAC0AB6">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9E19FF"/>
    <w:multiLevelType w:val="hybridMultilevel"/>
    <w:tmpl w:val="2278AC6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0E994772"/>
    <w:multiLevelType w:val="hybridMultilevel"/>
    <w:tmpl w:val="9C8E651E"/>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1866EE7"/>
    <w:multiLevelType w:val="hybridMultilevel"/>
    <w:tmpl w:val="C5F62BE2"/>
    <w:lvl w:ilvl="0" w:tplc="EE84DC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DE172A"/>
    <w:multiLevelType w:val="hybridMultilevel"/>
    <w:tmpl w:val="C270D79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14BE0488"/>
    <w:multiLevelType w:val="hybridMultilevel"/>
    <w:tmpl w:val="16787AE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14C56AE6"/>
    <w:multiLevelType w:val="hybridMultilevel"/>
    <w:tmpl w:val="F57AF324"/>
    <w:lvl w:ilvl="0" w:tplc="4FF0375A">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8E8369B"/>
    <w:multiLevelType w:val="hybridMultilevel"/>
    <w:tmpl w:val="1D06BE0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1A4F070A"/>
    <w:multiLevelType w:val="hybridMultilevel"/>
    <w:tmpl w:val="C32C2852"/>
    <w:lvl w:ilvl="0" w:tplc="B6E2A08C">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B320DD6"/>
    <w:multiLevelType w:val="hybridMultilevel"/>
    <w:tmpl w:val="59C2C18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1E4F69CC"/>
    <w:multiLevelType w:val="hybridMultilevel"/>
    <w:tmpl w:val="6C7A25F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1E6C3976"/>
    <w:multiLevelType w:val="hybridMultilevel"/>
    <w:tmpl w:val="67D6F53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1F497927"/>
    <w:multiLevelType w:val="hybridMultilevel"/>
    <w:tmpl w:val="2B70B04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0F217CF"/>
    <w:multiLevelType w:val="hybridMultilevel"/>
    <w:tmpl w:val="2C56379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2AA41252"/>
    <w:multiLevelType w:val="hybridMultilevel"/>
    <w:tmpl w:val="17B2753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B0B78D4"/>
    <w:multiLevelType w:val="hybridMultilevel"/>
    <w:tmpl w:val="D1DEA7D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2E43767D"/>
    <w:multiLevelType w:val="hybridMultilevel"/>
    <w:tmpl w:val="D412719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2FBB54DE"/>
    <w:multiLevelType w:val="hybridMultilevel"/>
    <w:tmpl w:val="EF38F670"/>
    <w:lvl w:ilvl="0" w:tplc="7FCC1C32">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1E9791D"/>
    <w:multiLevelType w:val="hybridMultilevel"/>
    <w:tmpl w:val="D9AE99B2"/>
    <w:lvl w:ilvl="0" w:tplc="EACC5BDE">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37A0F58"/>
    <w:multiLevelType w:val="hybridMultilevel"/>
    <w:tmpl w:val="AC861B4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360653D1"/>
    <w:multiLevelType w:val="hybridMultilevel"/>
    <w:tmpl w:val="9B440C88"/>
    <w:lvl w:ilvl="0" w:tplc="DBF26E6C">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69B25D0"/>
    <w:multiLevelType w:val="hybridMultilevel"/>
    <w:tmpl w:val="B9ACA54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374D35F3"/>
    <w:multiLevelType w:val="hybridMultilevel"/>
    <w:tmpl w:val="84567EE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37626741"/>
    <w:multiLevelType w:val="hybridMultilevel"/>
    <w:tmpl w:val="FD68399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38566A07"/>
    <w:multiLevelType w:val="hybridMultilevel"/>
    <w:tmpl w:val="D0562102"/>
    <w:lvl w:ilvl="0" w:tplc="804A0396">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DC43991"/>
    <w:multiLevelType w:val="hybridMultilevel"/>
    <w:tmpl w:val="1A7C5A5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46E91E44"/>
    <w:multiLevelType w:val="hybridMultilevel"/>
    <w:tmpl w:val="6D2A816E"/>
    <w:lvl w:ilvl="0" w:tplc="DA1026E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EA35C1"/>
    <w:multiLevelType w:val="hybridMultilevel"/>
    <w:tmpl w:val="E070A5D4"/>
    <w:lvl w:ilvl="0" w:tplc="BAE8DDF6">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F4F4672"/>
    <w:multiLevelType w:val="hybridMultilevel"/>
    <w:tmpl w:val="A5147CF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4" w15:restartNumberingAfterBreak="0">
    <w:nsid w:val="52AF3BA6"/>
    <w:multiLevelType w:val="hybridMultilevel"/>
    <w:tmpl w:val="0E728B3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DD15CF0"/>
    <w:multiLevelType w:val="hybridMultilevel"/>
    <w:tmpl w:val="5EA6724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6A481D32"/>
    <w:multiLevelType w:val="hybridMultilevel"/>
    <w:tmpl w:val="9B70998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15:restartNumberingAfterBreak="0">
    <w:nsid w:val="6B0208A7"/>
    <w:multiLevelType w:val="hybridMultilevel"/>
    <w:tmpl w:val="C7EEB0EE"/>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6D180F62"/>
    <w:multiLevelType w:val="hybridMultilevel"/>
    <w:tmpl w:val="C7B64D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17D1EA3"/>
    <w:multiLevelType w:val="hybridMultilevel"/>
    <w:tmpl w:val="CB749D4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1FE6F3A"/>
    <w:multiLevelType w:val="hybridMultilevel"/>
    <w:tmpl w:val="2868803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70A09D9"/>
    <w:multiLevelType w:val="hybridMultilevel"/>
    <w:tmpl w:val="E1F06D7E"/>
    <w:lvl w:ilvl="0" w:tplc="27E04552">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BE00586"/>
    <w:multiLevelType w:val="hybridMultilevel"/>
    <w:tmpl w:val="3D5E8F4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3" w15:restartNumberingAfterBreak="0">
    <w:nsid w:val="7D475065"/>
    <w:multiLevelType w:val="hybridMultilevel"/>
    <w:tmpl w:val="5F98E614"/>
    <w:lvl w:ilvl="0" w:tplc="D694AC8E">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E7811D1"/>
    <w:multiLevelType w:val="hybridMultilevel"/>
    <w:tmpl w:val="54D8355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8"/>
  </w:num>
  <w:num w:numId="2">
    <w:abstractNumId w:val="2"/>
  </w:num>
  <w:num w:numId="3">
    <w:abstractNumId w:val="31"/>
  </w:num>
  <w:num w:numId="4">
    <w:abstractNumId w:val="24"/>
  </w:num>
  <w:num w:numId="5">
    <w:abstractNumId w:val="37"/>
  </w:num>
  <w:num w:numId="6">
    <w:abstractNumId w:val="27"/>
  </w:num>
  <w:num w:numId="7">
    <w:abstractNumId w:val="40"/>
  </w:num>
  <w:num w:numId="8">
    <w:abstractNumId w:val="1"/>
  </w:num>
  <w:num w:numId="9">
    <w:abstractNumId w:val="35"/>
  </w:num>
  <w:num w:numId="10">
    <w:abstractNumId w:val="38"/>
  </w:num>
  <w:num w:numId="11">
    <w:abstractNumId w:val="34"/>
  </w:num>
  <w:num w:numId="12">
    <w:abstractNumId w:val="7"/>
  </w:num>
  <w:num w:numId="13">
    <w:abstractNumId w:val="39"/>
  </w:num>
  <w:num w:numId="14">
    <w:abstractNumId w:val="4"/>
  </w:num>
  <w:num w:numId="15">
    <w:abstractNumId w:val="26"/>
  </w:num>
  <w:num w:numId="16">
    <w:abstractNumId w:val="21"/>
  </w:num>
  <w:num w:numId="17">
    <w:abstractNumId w:val="15"/>
  </w:num>
  <w:num w:numId="18">
    <w:abstractNumId w:val="17"/>
  </w:num>
  <w:num w:numId="19">
    <w:abstractNumId w:val="19"/>
  </w:num>
  <w:num w:numId="20">
    <w:abstractNumId w:val="12"/>
  </w:num>
  <w:num w:numId="21">
    <w:abstractNumId w:val="20"/>
  </w:num>
  <w:num w:numId="22">
    <w:abstractNumId w:val="14"/>
  </w:num>
  <w:num w:numId="23">
    <w:abstractNumId w:val="28"/>
  </w:num>
  <w:num w:numId="24">
    <w:abstractNumId w:val="3"/>
  </w:num>
  <w:num w:numId="25">
    <w:abstractNumId w:val="30"/>
  </w:num>
  <w:num w:numId="26">
    <w:abstractNumId w:val="10"/>
  </w:num>
  <w:num w:numId="27">
    <w:abstractNumId w:val="29"/>
  </w:num>
  <w:num w:numId="28">
    <w:abstractNumId w:val="33"/>
  </w:num>
  <w:num w:numId="29">
    <w:abstractNumId w:val="22"/>
  </w:num>
  <w:num w:numId="30">
    <w:abstractNumId w:val="36"/>
  </w:num>
  <w:num w:numId="31">
    <w:abstractNumId w:val="11"/>
  </w:num>
  <w:num w:numId="32">
    <w:abstractNumId w:val="0"/>
  </w:num>
  <w:num w:numId="33">
    <w:abstractNumId w:val="23"/>
  </w:num>
  <w:num w:numId="34">
    <w:abstractNumId w:val="42"/>
  </w:num>
  <w:num w:numId="35">
    <w:abstractNumId w:val="43"/>
  </w:num>
  <w:num w:numId="36">
    <w:abstractNumId w:val="16"/>
  </w:num>
  <w:num w:numId="37">
    <w:abstractNumId w:val="5"/>
  </w:num>
  <w:num w:numId="38">
    <w:abstractNumId w:val="18"/>
  </w:num>
  <w:num w:numId="39">
    <w:abstractNumId w:val="25"/>
  </w:num>
  <w:num w:numId="40">
    <w:abstractNumId w:val="44"/>
  </w:num>
  <w:num w:numId="41">
    <w:abstractNumId w:val="32"/>
  </w:num>
  <w:num w:numId="42">
    <w:abstractNumId w:val="9"/>
  </w:num>
  <w:num w:numId="43">
    <w:abstractNumId w:val="41"/>
  </w:num>
  <w:num w:numId="44">
    <w:abstractNumId w:val="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3B"/>
    <w:rsid w:val="0010479D"/>
    <w:rsid w:val="00260A17"/>
    <w:rsid w:val="0048103D"/>
    <w:rsid w:val="005E5C37"/>
    <w:rsid w:val="006C0D0F"/>
    <w:rsid w:val="007727D6"/>
    <w:rsid w:val="00A73E77"/>
    <w:rsid w:val="00CC2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231A"/>
  <w15:chartTrackingRefBased/>
  <w15:docId w15:val="{B2E09B6A-FE09-4746-9D7D-316424EF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E3B"/>
    <w:pPr>
      <w:tabs>
        <w:tab w:val="center" w:pos="4153"/>
        <w:tab w:val="right" w:pos="8306"/>
      </w:tabs>
      <w:snapToGrid w:val="0"/>
    </w:pPr>
    <w:rPr>
      <w:sz w:val="20"/>
      <w:szCs w:val="20"/>
    </w:rPr>
  </w:style>
  <w:style w:type="character" w:customStyle="1" w:styleId="a4">
    <w:name w:val="頁首 字元"/>
    <w:basedOn w:val="a0"/>
    <w:link w:val="a3"/>
    <w:uiPriority w:val="99"/>
    <w:rsid w:val="00CC2E3B"/>
    <w:rPr>
      <w:sz w:val="20"/>
      <w:szCs w:val="20"/>
    </w:rPr>
  </w:style>
  <w:style w:type="paragraph" w:styleId="a5">
    <w:name w:val="footer"/>
    <w:basedOn w:val="a"/>
    <w:link w:val="a6"/>
    <w:uiPriority w:val="99"/>
    <w:unhideWhenUsed/>
    <w:rsid w:val="00CC2E3B"/>
    <w:pPr>
      <w:tabs>
        <w:tab w:val="center" w:pos="4153"/>
        <w:tab w:val="right" w:pos="8306"/>
      </w:tabs>
      <w:snapToGrid w:val="0"/>
    </w:pPr>
    <w:rPr>
      <w:sz w:val="20"/>
      <w:szCs w:val="20"/>
    </w:rPr>
  </w:style>
  <w:style w:type="character" w:customStyle="1" w:styleId="a6">
    <w:name w:val="頁尾 字元"/>
    <w:basedOn w:val="a0"/>
    <w:link w:val="a5"/>
    <w:uiPriority w:val="99"/>
    <w:rsid w:val="00CC2E3B"/>
    <w:rPr>
      <w:sz w:val="20"/>
      <w:szCs w:val="20"/>
    </w:rPr>
  </w:style>
  <w:style w:type="paragraph" w:styleId="a7">
    <w:name w:val="List Paragraph"/>
    <w:basedOn w:val="a"/>
    <w:uiPriority w:val="34"/>
    <w:qFormat/>
    <w:rsid w:val="00CC2E3B"/>
    <w:pPr>
      <w:ind w:leftChars="200" w:left="480"/>
    </w:pPr>
  </w:style>
  <w:style w:type="table" w:styleId="a8">
    <w:name w:val="Table Grid"/>
    <w:basedOn w:val="a1"/>
    <w:uiPriority w:val="39"/>
    <w:rsid w:val="006C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B242-E93E-456D-AD3C-6FD3E5AD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2022-10-25T09:13:00Z</dcterms:created>
  <dcterms:modified xsi:type="dcterms:W3CDTF">2022-10-25T10:40:00Z</dcterms:modified>
</cp:coreProperties>
</file>